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73"/>
        <w:tblW w:w="13643" w:type="dxa"/>
        <w:tblLayout w:type="fixed"/>
        <w:tblLook w:val="04A0" w:firstRow="1" w:lastRow="0" w:firstColumn="1" w:lastColumn="0" w:noHBand="0" w:noVBand="1"/>
      </w:tblPr>
      <w:tblGrid>
        <w:gridCol w:w="1342"/>
        <w:gridCol w:w="4890"/>
        <w:gridCol w:w="1164"/>
        <w:gridCol w:w="1619"/>
        <w:gridCol w:w="1470"/>
        <w:gridCol w:w="3158"/>
      </w:tblGrid>
      <w:tr w:rsidR="00D934BF" w:rsidTr="00DC0BD3">
        <w:trPr>
          <w:trHeight w:val="846"/>
        </w:trPr>
        <w:tc>
          <w:tcPr>
            <w:tcW w:w="1342" w:type="dxa"/>
            <w:shd w:val="clear" w:color="auto" w:fill="D9D9D9" w:themeFill="background1" w:themeFillShade="D9"/>
          </w:tcPr>
          <w:p w:rsidR="00D934BF" w:rsidRDefault="00D934BF" w:rsidP="00CF15F4">
            <w:r>
              <w:t>Year group</w:t>
            </w:r>
          </w:p>
        </w:tc>
        <w:tc>
          <w:tcPr>
            <w:tcW w:w="4890" w:type="dxa"/>
            <w:shd w:val="clear" w:color="auto" w:fill="D9D9D9" w:themeFill="background1" w:themeFillShade="D9"/>
          </w:tcPr>
          <w:p w:rsidR="00D934BF" w:rsidRDefault="00D934BF" w:rsidP="00CF15F4">
            <w:r>
              <w:t xml:space="preserve">Provision </w:t>
            </w:r>
          </w:p>
        </w:tc>
        <w:tc>
          <w:tcPr>
            <w:tcW w:w="1164" w:type="dxa"/>
            <w:shd w:val="clear" w:color="auto" w:fill="D9D9D9" w:themeFill="background1" w:themeFillShade="D9"/>
          </w:tcPr>
          <w:p w:rsidR="00D934BF" w:rsidRDefault="008011E4" w:rsidP="00CF15F4">
            <w:r>
              <w:t>Who</w:t>
            </w:r>
            <w:r w:rsidR="00DC0BD3">
              <w:t>?</w:t>
            </w:r>
          </w:p>
        </w:tc>
        <w:tc>
          <w:tcPr>
            <w:tcW w:w="1619" w:type="dxa"/>
            <w:shd w:val="clear" w:color="auto" w:fill="D9D9D9" w:themeFill="background1" w:themeFillShade="D9"/>
          </w:tcPr>
          <w:p w:rsidR="00D934BF" w:rsidRDefault="00D934BF" w:rsidP="00CF15F4">
            <w:r>
              <w:t>When?</w:t>
            </w:r>
          </w:p>
        </w:tc>
        <w:tc>
          <w:tcPr>
            <w:tcW w:w="1470" w:type="dxa"/>
            <w:shd w:val="clear" w:color="auto" w:fill="D9D9D9" w:themeFill="background1" w:themeFillShade="D9"/>
          </w:tcPr>
          <w:p w:rsidR="00D934BF" w:rsidRDefault="00D934BF" w:rsidP="00CF15F4">
            <w:r>
              <w:t xml:space="preserve">Link to Gatsby Benchmarks </w:t>
            </w:r>
          </w:p>
        </w:tc>
        <w:tc>
          <w:tcPr>
            <w:tcW w:w="3158" w:type="dxa"/>
            <w:shd w:val="clear" w:color="auto" w:fill="D9D9D9" w:themeFill="background1" w:themeFillShade="D9"/>
          </w:tcPr>
          <w:p w:rsidR="00D934BF" w:rsidRDefault="00D934BF" w:rsidP="00CF15F4">
            <w:r>
              <w:t xml:space="preserve">Provision Review  </w:t>
            </w:r>
          </w:p>
        </w:tc>
      </w:tr>
      <w:tr w:rsidR="00D934BF" w:rsidTr="00DC0BD3">
        <w:trPr>
          <w:trHeight w:val="419"/>
        </w:trPr>
        <w:tc>
          <w:tcPr>
            <w:tcW w:w="1342" w:type="dxa"/>
            <w:vMerge w:val="restart"/>
          </w:tcPr>
          <w:p w:rsidR="00D934BF" w:rsidRDefault="00D934BF" w:rsidP="00CF15F4">
            <w:r>
              <w:t>7</w:t>
            </w:r>
          </w:p>
        </w:tc>
        <w:tc>
          <w:tcPr>
            <w:tcW w:w="4890" w:type="dxa"/>
          </w:tcPr>
          <w:p w:rsidR="00D934BF" w:rsidRDefault="00D934BF" w:rsidP="002B32BB">
            <w:r>
              <w:t xml:space="preserve">Careers &amp; Aspirations week </w:t>
            </w:r>
          </w:p>
        </w:tc>
        <w:tc>
          <w:tcPr>
            <w:tcW w:w="1164" w:type="dxa"/>
          </w:tcPr>
          <w:p w:rsidR="00D934BF" w:rsidRPr="002B32BB" w:rsidRDefault="00D934BF" w:rsidP="00CF15F4">
            <w:pPr>
              <w:rPr>
                <w:sz w:val="20"/>
              </w:rPr>
            </w:pPr>
            <w:r>
              <w:rPr>
                <w:sz w:val="20"/>
              </w:rPr>
              <w:t xml:space="preserve">Full year group </w:t>
            </w:r>
          </w:p>
        </w:tc>
        <w:tc>
          <w:tcPr>
            <w:tcW w:w="1619" w:type="dxa"/>
          </w:tcPr>
          <w:p w:rsidR="00D934BF" w:rsidRPr="002B32BB" w:rsidRDefault="00D934BF" w:rsidP="00CF15F4">
            <w:pPr>
              <w:rPr>
                <w:sz w:val="20"/>
              </w:rPr>
            </w:pPr>
            <w:proofErr w:type="spellStart"/>
            <w:r w:rsidRPr="002B32BB">
              <w:rPr>
                <w:sz w:val="20"/>
              </w:rPr>
              <w:t>HT</w:t>
            </w:r>
            <w:proofErr w:type="spellEnd"/>
            <w:r w:rsidRPr="002B32BB">
              <w:rPr>
                <w:sz w:val="20"/>
              </w:rPr>
              <w:t xml:space="preserve"> 2, 4, 6</w:t>
            </w:r>
          </w:p>
        </w:tc>
        <w:tc>
          <w:tcPr>
            <w:tcW w:w="1470" w:type="dxa"/>
          </w:tcPr>
          <w:p w:rsidR="00D934BF" w:rsidRDefault="00D934BF" w:rsidP="00CF15F4">
            <w:r>
              <w:t>GB 2 &amp; 4</w:t>
            </w:r>
          </w:p>
        </w:tc>
        <w:tc>
          <w:tcPr>
            <w:tcW w:w="3158" w:type="dxa"/>
          </w:tcPr>
          <w:p w:rsidR="00D934BF" w:rsidRDefault="00D934BF" w:rsidP="002B32BB">
            <w:r>
              <w:t>Student survey</w:t>
            </w:r>
          </w:p>
        </w:tc>
      </w:tr>
      <w:tr w:rsidR="00D934BF" w:rsidTr="00DC0BD3">
        <w:trPr>
          <w:trHeight w:val="290"/>
        </w:trPr>
        <w:tc>
          <w:tcPr>
            <w:tcW w:w="1342" w:type="dxa"/>
            <w:vMerge/>
          </w:tcPr>
          <w:p w:rsidR="00D934BF" w:rsidRDefault="00D934BF" w:rsidP="00CF15F4"/>
        </w:tc>
        <w:tc>
          <w:tcPr>
            <w:tcW w:w="4890" w:type="dxa"/>
          </w:tcPr>
          <w:p w:rsidR="00D934BF" w:rsidRDefault="00B37B09" w:rsidP="00CF15F4">
            <w:r>
              <w:t xml:space="preserve">Careers &amp; Aspiration assembly (SAB) </w:t>
            </w:r>
          </w:p>
        </w:tc>
        <w:tc>
          <w:tcPr>
            <w:tcW w:w="1164" w:type="dxa"/>
          </w:tcPr>
          <w:p w:rsidR="00D934BF" w:rsidRPr="002B32BB" w:rsidRDefault="00B37B09" w:rsidP="00CF15F4">
            <w:pPr>
              <w:rPr>
                <w:sz w:val="20"/>
              </w:rPr>
            </w:pPr>
            <w:r>
              <w:rPr>
                <w:sz w:val="20"/>
              </w:rPr>
              <w:t xml:space="preserve">Full year group </w:t>
            </w:r>
          </w:p>
        </w:tc>
        <w:tc>
          <w:tcPr>
            <w:tcW w:w="1619" w:type="dxa"/>
          </w:tcPr>
          <w:p w:rsidR="00D934BF" w:rsidRPr="002B32BB" w:rsidRDefault="00B37B09" w:rsidP="00CF15F4">
            <w:pPr>
              <w:rPr>
                <w:sz w:val="20"/>
              </w:rPr>
            </w:pPr>
            <w:proofErr w:type="spellStart"/>
            <w:r>
              <w:rPr>
                <w:sz w:val="20"/>
              </w:rPr>
              <w:t>HT</w:t>
            </w:r>
            <w:proofErr w:type="spellEnd"/>
            <w:r>
              <w:rPr>
                <w:sz w:val="20"/>
              </w:rPr>
              <w:t xml:space="preserve"> 4 </w:t>
            </w:r>
          </w:p>
        </w:tc>
        <w:tc>
          <w:tcPr>
            <w:tcW w:w="1470" w:type="dxa"/>
          </w:tcPr>
          <w:p w:rsidR="00D934BF" w:rsidRDefault="00B37B09" w:rsidP="00CF15F4">
            <w:r>
              <w:t xml:space="preserve">GB 2 &amp; 5 </w:t>
            </w:r>
          </w:p>
        </w:tc>
        <w:tc>
          <w:tcPr>
            <w:tcW w:w="3158" w:type="dxa"/>
          </w:tcPr>
          <w:p w:rsidR="00D934BF" w:rsidRDefault="00D934BF" w:rsidP="00CF15F4"/>
        </w:tc>
      </w:tr>
      <w:tr w:rsidR="00D934BF" w:rsidTr="00DC0BD3">
        <w:trPr>
          <w:trHeight w:val="290"/>
        </w:trPr>
        <w:tc>
          <w:tcPr>
            <w:tcW w:w="1342" w:type="dxa"/>
            <w:vMerge/>
          </w:tcPr>
          <w:p w:rsidR="00D934BF" w:rsidRDefault="00D934BF" w:rsidP="00CF15F4"/>
        </w:tc>
        <w:tc>
          <w:tcPr>
            <w:tcW w:w="4890" w:type="dxa"/>
          </w:tcPr>
          <w:p w:rsidR="00D934BF" w:rsidRDefault="00D934BF" w:rsidP="001D60FE"/>
        </w:tc>
        <w:tc>
          <w:tcPr>
            <w:tcW w:w="1164" w:type="dxa"/>
          </w:tcPr>
          <w:p w:rsidR="00D934BF" w:rsidRPr="002B32BB" w:rsidRDefault="00D934BF" w:rsidP="00CF15F4">
            <w:pPr>
              <w:rPr>
                <w:sz w:val="20"/>
              </w:rPr>
            </w:pPr>
          </w:p>
        </w:tc>
        <w:tc>
          <w:tcPr>
            <w:tcW w:w="1619" w:type="dxa"/>
          </w:tcPr>
          <w:p w:rsidR="00D934BF" w:rsidRPr="002B32BB" w:rsidRDefault="00D934BF" w:rsidP="00CF15F4">
            <w:pPr>
              <w:rPr>
                <w:sz w:val="20"/>
              </w:rPr>
            </w:pPr>
          </w:p>
        </w:tc>
        <w:tc>
          <w:tcPr>
            <w:tcW w:w="1470" w:type="dxa"/>
          </w:tcPr>
          <w:p w:rsidR="00D934BF" w:rsidRDefault="00D934BF" w:rsidP="00CF15F4"/>
        </w:tc>
        <w:tc>
          <w:tcPr>
            <w:tcW w:w="3158" w:type="dxa"/>
          </w:tcPr>
          <w:p w:rsidR="00D934BF" w:rsidRDefault="00D934BF" w:rsidP="00CF15F4"/>
        </w:tc>
      </w:tr>
      <w:tr w:rsidR="00D934BF" w:rsidTr="00DC0BD3">
        <w:trPr>
          <w:trHeight w:val="568"/>
        </w:trPr>
        <w:tc>
          <w:tcPr>
            <w:tcW w:w="1342" w:type="dxa"/>
            <w:vMerge w:val="restart"/>
          </w:tcPr>
          <w:p w:rsidR="00D934BF" w:rsidRDefault="00D934BF" w:rsidP="002B32BB">
            <w:r>
              <w:t>8</w:t>
            </w:r>
          </w:p>
        </w:tc>
        <w:tc>
          <w:tcPr>
            <w:tcW w:w="4890" w:type="dxa"/>
          </w:tcPr>
          <w:p w:rsidR="00D934BF" w:rsidRDefault="00D934BF" w:rsidP="002B32BB">
            <w:r>
              <w:t xml:space="preserve">Careers &amp; Aspirations week </w:t>
            </w:r>
          </w:p>
        </w:tc>
        <w:tc>
          <w:tcPr>
            <w:tcW w:w="1164" w:type="dxa"/>
          </w:tcPr>
          <w:p w:rsidR="00D934BF" w:rsidRPr="002B32BB" w:rsidRDefault="00D934BF" w:rsidP="002B32BB">
            <w:pPr>
              <w:rPr>
                <w:sz w:val="20"/>
              </w:rPr>
            </w:pPr>
            <w:r>
              <w:rPr>
                <w:sz w:val="20"/>
              </w:rPr>
              <w:t>Full year group</w:t>
            </w:r>
          </w:p>
        </w:tc>
        <w:tc>
          <w:tcPr>
            <w:tcW w:w="1619" w:type="dxa"/>
          </w:tcPr>
          <w:p w:rsidR="00D934BF" w:rsidRPr="002B32BB" w:rsidRDefault="00D934BF" w:rsidP="002B32BB">
            <w:pPr>
              <w:rPr>
                <w:sz w:val="20"/>
              </w:rPr>
            </w:pPr>
            <w:proofErr w:type="spellStart"/>
            <w:r w:rsidRPr="002B32BB">
              <w:rPr>
                <w:sz w:val="20"/>
              </w:rPr>
              <w:t>HT</w:t>
            </w:r>
            <w:proofErr w:type="spellEnd"/>
            <w:r w:rsidRPr="002B32BB">
              <w:rPr>
                <w:sz w:val="20"/>
              </w:rPr>
              <w:t xml:space="preserve"> 2, 4, 6</w:t>
            </w:r>
          </w:p>
        </w:tc>
        <w:tc>
          <w:tcPr>
            <w:tcW w:w="1470" w:type="dxa"/>
          </w:tcPr>
          <w:p w:rsidR="00D934BF" w:rsidRDefault="00D934BF" w:rsidP="002B32BB">
            <w:r>
              <w:t>GB 2 &amp; 4</w:t>
            </w:r>
          </w:p>
        </w:tc>
        <w:tc>
          <w:tcPr>
            <w:tcW w:w="3158" w:type="dxa"/>
          </w:tcPr>
          <w:p w:rsidR="00D934BF" w:rsidRDefault="00D934BF" w:rsidP="002B32BB">
            <w:r>
              <w:t>Student survey</w:t>
            </w:r>
          </w:p>
        </w:tc>
      </w:tr>
      <w:tr w:rsidR="00B37B09" w:rsidTr="00DC0BD3">
        <w:trPr>
          <w:trHeight w:val="290"/>
        </w:trPr>
        <w:tc>
          <w:tcPr>
            <w:tcW w:w="1342" w:type="dxa"/>
            <w:vMerge/>
          </w:tcPr>
          <w:p w:rsidR="00B37B09" w:rsidRDefault="00B37B09" w:rsidP="00B37B09"/>
        </w:tc>
        <w:tc>
          <w:tcPr>
            <w:tcW w:w="4890" w:type="dxa"/>
          </w:tcPr>
          <w:p w:rsidR="00B37B09" w:rsidRDefault="00B37B09" w:rsidP="00B37B09">
            <w:r>
              <w:t xml:space="preserve">Careers &amp; Aspiration assembly (SAB) </w:t>
            </w:r>
          </w:p>
        </w:tc>
        <w:tc>
          <w:tcPr>
            <w:tcW w:w="1164" w:type="dxa"/>
          </w:tcPr>
          <w:p w:rsidR="00B37B09" w:rsidRPr="002B32BB" w:rsidRDefault="00B37B09" w:rsidP="00B37B09">
            <w:pPr>
              <w:rPr>
                <w:sz w:val="20"/>
              </w:rPr>
            </w:pPr>
            <w:r>
              <w:rPr>
                <w:sz w:val="20"/>
              </w:rPr>
              <w:t xml:space="preserve">Full year group </w:t>
            </w:r>
          </w:p>
        </w:tc>
        <w:tc>
          <w:tcPr>
            <w:tcW w:w="1619" w:type="dxa"/>
          </w:tcPr>
          <w:p w:rsidR="00B37B09" w:rsidRPr="002B32BB" w:rsidRDefault="00B37B09" w:rsidP="00B37B09">
            <w:pPr>
              <w:rPr>
                <w:sz w:val="20"/>
              </w:rPr>
            </w:pPr>
            <w:proofErr w:type="spellStart"/>
            <w:r>
              <w:rPr>
                <w:sz w:val="20"/>
              </w:rPr>
              <w:t>HT</w:t>
            </w:r>
            <w:proofErr w:type="spellEnd"/>
            <w:r>
              <w:rPr>
                <w:sz w:val="20"/>
              </w:rPr>
              <w:t xml:space="preserve"> 4 </w:t>
            </w:r>
          </w:p>
        </w:tc>
        <w:tc>
          <w:tcPr>
            <w:tcW w:w="1470" w:type="dxa"/>
          </w:tcPr>
          <w:p w:rsidR="00B37B09" w:rsidRDefault="00B37B09" w:rsidP="00B37B09">
            <w:r>
              <w:t xml:space="preserve">GB 2 &amp; 5 </w:t>
            </w:r>
          </w:p>
        </w:tc>
        <w:tc>
          <w:tcPr>
            <w:tcW w:w="3158" w:type="dxa"/>
          </w:tcPr>
          <w:p w:rsidR="00B37B09" w:rsidRDefault="00B37B09" w:rsidP="00B37B09"/>
        </w:tc>
      </w:tr>
      <w:tr w:rsidR="00B37B09" w:rsidTr="00DC0BD3">
        <w:trPr>
          <w:trHeight w:val="290"/>
        </w:trPr>
        <w:tc>
          <w:tcPr>
            <w:tcW w:w="1342" w:type="dxa"/>
            <w:vMerge/>
          </w:tcPr>
          <w:p w:rsidR="00B37B09" w:rsidRDefault="00B37B09" w:rsidP="00B37B09"/>
        </w:tc>
        <w:tc>
          <w:tcPr>
            <w:tcW w:w="4890" w:type="dxa"/>
          </w:tcPr>
          <w:p w:rsidR="00B37B09" w:rsidRDefault="00B37B09" w:rsidP="00B37B09">
            <w:r>
              <w:t xml:space="preserve">“About Me” Project </w:t>
            </w:r>
          </w:p>
        </w:tc>
        <w:tc>
          <w:tcPr>
            <w:tcW w:w="1164" w:type="dxa"/>
          </w:tcPr>
          <w:p w:rsidR="00B37B09" w:rsidRPr="002B32BB" w:rsidRDefault="00B37B09" w:rsidP="00B37B09">
            <w:pPr>
              <w:rPr>
                <w:sz w:val="20"/>
              </w:rPr>
            </w:pPr>
            <w:r>
              <w:rPr>
                <w:sz w:val="20"/>
              </w:rPr>
              <w:t xml:space="preserve">Full year group </w:t>
            </w:r>
          </w:p>
        </w:tc>
        <w:tc>
          <w:tcPr>
            <w:tcW w:w="1619" w:type="dxa"/>
          </w:tcPr>
          <w:p w:rsidR="00B37B09" w:rsidRPr="002B32BB" w:rsidRDefault="00B37B09" w:rsidP="00B37B09">
            <w:pPr>
              <w:rPr>
                <w:sz w:val="20"/>
              </w:rPr>
            </w:pPr>
            <w:proofErr w:type="spellStart"/>
            <w:r>
              <w:rPr>
                <w:sz w:val="20"/>
              </w:rPr>
              <w:t>HT</w:t>
            </w:r>
            <w:proofErr w:type="spellEnd"/>
            <w:r>
              <w:rPr>
                <w:sz w:val="20"/>
              </w:rPr>
              <w:t xml:space="preserve"> 2 &amp; 3</w:t>
            </w:r>
          </w:p>
        </w:tc>
        <w:tc>
          <w:tcPr>
            <w:tcW w:w="1470" w:type="dxa"/>
          </w:tcPr>
          <w:p w:rsidR="00B37B09" w:rsidRDefault="00B37B09" w:rsidP="00B37B09">
            <w:r>
              <w:t>GB 3 &amp; 5</w:t>
            </w:r>
          </w:p>
        </w:tc>
        <w:tc>
          <w:tcPr>
            <w:tcW w:w="3158" w:type="dxa"/>
          </w:tcPr>
          <w:p w:rsidR="00B37B09" w:rsidRDefault="00B37B09" w:rsidP="00B37B09">
            <w:r>
              <w:t xml:space="preserve">Student survey </w:t>
            </w:r>
          </w:p>
          <w:p w:rsidR="00B37B09" w:rsidRDefault="00B37B09" w:rsidP="00B37B09">
            <w:r>
              <w:t xml:space="preserve">Student presentations </w:t>
            </w:r>
          </w:p>
        </w:tc>
      </w:tr>
      <w:tr w:rsidR="001D60FE" w:rsidTr="00DC0BD3">
        <w:trPr>
          <w:trHeight w:val="290"/>
        </w:trPr>
        <w:tc>
          <w:tcPr>
            <w:tcW w:w="1342" w:type="dxa"/>
            <w:vMerge/>
          </w:tcPr>
          <w:p w:rsidR="001D60FE" w:rsidRDefault="001D60FE" w:rsidP="00B37B09"/>
        </w:tc>
        <w:tc>
          <w:tcPr>
            <w:tcW w:w="4890" w:type="dxa"/>
          </w:tcPr>
          <w:p w:rsidR="001D60FE" w:rsidRDefault="001D60FE" w:rsidP="00B37B09">
            <w:proofErr w:type="spellStart"/>
            <w:r>
              <w:t>PSHE</w:t>
            </w:r>
            <w:proofErr w:type="spellEnd"/>
            <w:r>
              <w:t xml:space="preserve">: Me and my next steps </w:t>
            </w:r>
          </w:p>
        </w:tc>
        <w:tc>
          <w:tcPr>
            <w:tcW w:w="1164" w:type="dxa"/>
          </w:tcPr>
          <w:p w:rsidR="001D60FE" w:rsidRDefault="001D60FE" w:rsidP="00B37B09">
            <w:pPr>
              <w:rPr>
                <w:sz w:val="20"/>
              </w:rPr>
            </w:pPr>
            <w:r>
              <w:rPr>
                <w:sz w:val="20"/>
              </w:rPr>
              <w:t xml:space="preserve">Full year group </w:t>
            </w:r>
          </w:p>
        </w:tc>
        <w:tc>
          <w:tcPr>
            <w:tcW w:w="1619" w:type="dxa"/>
          </w:tcPr>
          <w:p w:rsidR="001D60FE" w:rsidRDefault="001D60FE" w:rsidP="00B37B09">
            <w:pPr>
              <w:rPr>
                <w:sz w:val="20"/>
              </w:rPr>
            </w:pPr>
            <w:proofErr w:type="spellStart"/>
            <w:r>
              <w:rPr>
                <w:sz w:val="20"/>
              </w:rPr>
              <w:t>HT</w:t>
            </w:r>
            <w:proofErr w:type="spellEnd"/>
            <w:r>
              <w:rPr>
                <w:sz w:val="20"/>
              </w:rPr>
              <w:t xml:space="preserve"> 2 </w:t>
            </w:r>
          </w:p>
        </w:tc>
        <w:tc>
          <w:tcPr>
            <w:tcW w:w="1470" w:type="dxa"/>
          </w:tcPr>
          <w:p w:rsidR="001D60FE" w:rsidRDefault="001D60FE" w:rsidP="00B37B09">
            <w:r>
              <w:t xml:space="preserve">GB 2 &amp; 3 </w:t>
            </w:r>
          </w:p>
        </w:tc>
        <w:tc>
          <w:tcPr>
            <w:tcW w:w="3158" w:type="dxa"/>
          </w:tcPr>
          <w:p w:rsidR="001D60FE" w:rsidRDefault="001D60FE" w:rsidP="00B37B09">
            <w:proofErr w:type="spellStart"/>
            <w:r>
              <w:t>PSHE</w:t>
            </w:r>
            <w:proofErr w:type="spellEnd"/>
            <w:r>
              <w:t xml:space="preserve"> provision reviewed annually (</w:t>
            </w:r>
            <w:proofErr w:type="spellStart"/>
            <w:r>
              <w:t>SEM</w:t>
            </w:r>
            <w:proofErr w:type="spellEnd"/>
            <w:r>
              <w:t xml:space="preserve">) </w:t>
            </w:r>
          </w:p>
        </w:tc>
      </w:tr>
      <w:tr w:rsidR="00B37B09" w:rsidTr="00DC0BD3">
        <w:trPr>
          <w:trHeight w:val="290"/>
        </w:trPr>
        <w:tc>
          <w:tcPr>
            <w:tcW w:w="1342" w:type="dxa"/>
            <w:vMerge/>
          </w:tcPr>
          <w:p w:rsidR="00B37B09" w:rsidRDefault="00B37B09" w:rsidP="00B37B09"/>
        </w:tc>
        <w:tc>
          <w:tcPr>
            <w:tcW w:w="4890" w:type="dxa"/>
          </w:tcPr>
          <w:p w:rsidR="00B37B09" w:rsidRDefault="00B37B09" w:rsidP="00B37B09">
            <w:r>
              <w:t xml:space="preserve">STEM events </w:t>
            </w:r>
          </w:p>
        </w:tc>
        <w:tc>
          <w:tcPr>
            <w:tcW w:w="1164" w:type="dxa"/>
          </w:tcPr>
          <w:p w:rsidR="00B37B09" w:rsidRPr="002B32BB" w:rsidRDefault="00B37B09" w:rsidP="00B37B09">
            <w:pPr>
              <w:rPr>
                <w:sz w:val="20"/>
              </w:rPr>
            </w:pPr>
            <w:r>
              <w:rPr>
                <w:sz w:val="20"/>
              </w:rPr>
              <w:t xml:space="preserve">Selected Students </w:t>
            </w:r>
          </w:p>
        </w:tc>
        <w:tc>
          <w:tcPr>
            <w:tcW w:w="1619" w:type="dxa"/>
          </w:tcPr>
          <w:p w:rsidR="00B37B09" w:rsidRPr="002B32BB" w:rsidRDefault="00B37B09" w:rsidP="00B37B09">
            <w:pPr>
              <w:rPr>
                <w:sz w:val="20"/>
              </w:rPr>
            </w:pPr>
            <w:r>
              <w:rPr>
                <w:sz w:val="20"/>
              </w:rPr>
              <w:t xml:space="preserve">Ongoing </w:t>
            </w:r>
          </w:p>
        </w:tc>
        <w:tc>
          <w:tcPr>
            <w:tcW w:w="1470" w:type="dxa"/>
          </w:tcPr>
          <w:p w:rsidR="00B37B09" w:rsidRDefault="00B37B09" w:rsidP="00B37B09">
            <w:r>
              <w:t>GB 2, 3, 4, 5</w:t>
            </w:r>
          </w:p>
        </w:tc>
        <w:tc>
          <w:tcPr>
            <w:tcW w:w="3158" w:type="dxa"/>
          </w:tcPr>
          <w:p w:rsidR="00B37B09" w:rsidRDefault="00B37B09" w:rsidP="00B37B09">
            <w:r>
              <w:t>Student survey</w:t>
            </w:r>
          </w:p>
        </w:tc>
      </w:tr>
      <w:tr w:rsidR="00607EED" w:rsidTr="00DC0BD3">
        <w:trPr>
          <w:trHeight w:val="568"/>
        </w:trPr>
        <w:tc>
          <w:tcPr>
            <w:tcW w:w="1342" w:type="dxa"/>
            <w:vMerge w:val="restart"/>
          </w:tcPr>
          <w:p w:rsidR="00607EED" w:rsidRDefault="00607EED" w:rsidP="00B37B09">
            <w:r>
              <w:t>9</w:t>
            </w:r>
          </w:p>
        </w:tc>
        <w:tc>
          <w:tcPr>
            <w:tcW w:w="4890" w:type="dxa"/>
          </w:tcPr>
          <w:p w:rsidR="00607EED" w:rsidRDefault="00607EED" w:rsidP="00B37B09">
            <w:r>
              <w:t xml:space="preserve">Careers &amp; Aspirations week </w:t>
            </w:r>
          </w:p>
        </w:tc>
        <w:tc>
          <w:tcPr>
            <w:tcW w:w="1164" w:type="dxa"/>
          </w:tcPr>
          <w:p w:rsidR="00607EED" w:rsidRPr="002B32BB" w:rsidRDefault="00607EED" w:rsidP="00B37B09">
            <w:pPr>
              <w:rPr>
                <w:sz w:val="20"/>
              </w:rPr>
            </w:pPr>
            <w:r>
              <w:rPr>
                <w:sz w:val="20"/>
              </w:rPr>
              <w:t>Full year group</w:t>
            </w:r>
          </w:p>
        </w:tc>
        <w:tc>
          <w:tcPr>
            <w:tcW w:w="1619" w:type="dxa"/>
          </w:tcPr>
          <w:p w:rsidR="00607EED" w:rsidRPr="002B32BB" w:rsidRDefault="00607EED" w:rsidP="00B37B09">
            <w:pPr>
              <w:rPr>
                <w:sz w:val="20"/>
              </w:rPr>
            </w:pPr>
            <w:proofErr w:type="spellStart"/>
            <w:r w:rsidRPr="002B32BB">
              <w:rPr>
                <w:sz w:val="20"/>
              </w:rPr>
              <w:t>HT</w:t>
            </w:r>
            <w:proofErr w:type="spellEnd"/>
            <w:r w:rsidRPr="002B32BB">
              <w:rPr>
                <w:sz w:val="20"/>
              </w:rPr>
              <w:t xml:space="preserve"> 2, 4, 6</w:t>
            </w:r>
          </w:p>
        </w:tc>
        <w:tc>
          <w:tcPr>
            <w:tcW w:w="1470" w:type="dxa"/>
          </w:tcPr>
          <w:p w:rsidR="00607EED" w:rsidRDefault="00607EED" w:rsidP="00B37B09">
            <w:r>
              <w:t>GB 2 &amp; 4</w:t>
            </w:r>
          </w:p>
        </w:tc>
        <w:tc>
          <w:tcPr>
            <w:tcW w:w="3158" w:type="dxa"/>
          </w:tcPr>
          <w:p w:rsidR="00607EED" w:rsidRDefault="00607EED" w:rsidP="00B37B09">
            <w:r>
              <w:t>Student survey</w:t>
            </w:r>
          </w:p>
        </w:tc>
      </w:tr>
      <w:tr w:rsidR="00607EED" w:rsidTr="00DC0BD3">
        <w:trPr>
          <w:trHeight w:val="290"/>
        </w:trPr>
        <w:tc>
          <w:tcPr>
            <w:tcW w:w="1342" w:type="dxa"/>
            <w:vMerge/>
          </w:tcPr>
          <w:p w:rsidR="00607EED" w:rsidRDefault="00607EED" w:rsidP="00B37B09"/>
        </w:tc>
        <w:tc>
          <w:tcPr>
            <w:tcW w:w="4890" w:type="dxa"/>
          </w:tcPr>
          <w:p w:rsidR="00607EED" w:rsidRDefault="00607EED" w:rsidP="00B37B09">
            <w:r>
              <w:t xml:space="preserve">Careers &amp; Aspiration assembly (SAB) </w:t>
            </w:r>
          </w:p>
        </w:tc>
        <w:tc>
          <w:tcPr>
            <w:tcW w:w="1164" w:type="dxa"/>
          </w:tcPr>
          <w:p w:rsidR="00607EED" w:rsidRPr="002B32BB" w:rsidRDefault="00607EED" w:rsidP="00B37B09">
            <w:pPr>
              <w:rPr>
                <w:sz w:val="20"/>
              </w:rPr>
            </w:pPr>
            <w:r>
              <w:rPr>
                <w:sz w:val="20"/>
              </w:rPr>
              <w:t xml:space="preserve">Full year group </w:t>
            </w:r>
          </w:p>
        </w:tc>
        <w:tc>
          <w:tcPr>
            <w:tcW w:w="1619" w:type="dxa"/>
          </w:tcPr>
          <w:p w:rsidR="00607EED" w:rsidRPr="002B32BB" w:rsidRDefault="00607EED" w:rsidP="00B37B09">
            <w:pPr>
              <w:rPr>
                <w:sz w:val="20"/>
              </w:rPr>
            </w:pPr>
            <w:proofErr w:type="spellStart"/>
            <w:r>
              <w:rPr>
                <w:sz w:val="20"/>
              </w:rPr>
              <w:t>HT</w:t>
            </w:r>
            <w:proofErr w:type="spellEnd"/>
            <w:r>
              <w:rPr>
                <w:sz w:val="20"/>
              </w:rPr>
              <w:t xml:space="preserve"> 4 </w:t>
            </w:r>
          </w:p>
        </w:tc>
        <w:tc>
          <w:tcPr>
            <w:tcW w:w="1470" w:type="dxa"/>
          </w:tcPr>
          <w:p w:rsidR="00607EED" w:rsidRDefault="00607EED" w:rsidP="00B37B09">
            <w:r>
              <w:t xml:space="preserve">GB 2 &amp; 5 </w:t>
            </w:r>
          </w:p>
        </w:tc>
        <w:tc>
          <w:tcPr>
            <w:tcW w:w="3158" w:type="dxa"/>
          </w:tcPr>
          <w:p w:rsidR="00607EED" w:rsidRDefault="00607EED" w:rsidP="00B37B09"/>
        </w:tc>
      </w:tr>
      <w:tr w:rsidR="00607EED" w:rsidTr="00DC0BD3">
        <w:trPr>
          <w:trHeight w:val="290"/>
        </w:trPr>
        <w:tc>
          <w:tcPr>
            <w:tcW w:w="1342" w:type="dxa"/>
            <w:vMerge/>
          </w:tcPr>
          <w:p w:rsidR="00607EED" w:rsidRDefault="00607EED" w:rsidP="00B37B09"/>
        </w:tc>
        <w:tc>
          <w:tcPr>
            <w:tcW w:w="4890" w:type="dxa"/>
          </w:tcPr>
          <w:p w:rsidR="00607EED" w:rsidRDefault="00607EED" w:rsidP="00B37B09">
            <w:r>
              <w:t xml:space="preserve">“Why Me?” Project </w:t>
            </w:r>
          </w:p>
        </w:tc>
        <w:tc>
          <w:tcPr>
            <w:tcW w:w="1164" w:type="dxa"/>
          </w:tcPr>
          <w:p w:rsidR="00607EED" w:rsidRPr="002B32BB" w:rsidRDefault="00607EED" w:rsidP="00B37B09">
            <w:pPr>
              <w:rPr>
                <w:sz w:val="20"/>
              </w:rPr>
            </w:pPr>
            <w:r>
              <w:rPr>
                <w:sz w:val="20"/>
              </w:rPr>
              <w:t xml:space="preserve">Full year group </w:t>
            </w:r>
          </w:p>
        </w:tc>
        <w:tc>
          <w:tcPr>
            <w:tcW w:w="1619" w:type="dxa"/>
          </w:tcPr>
          <w:p w:rsidR="00607EED" w:rsidRPr="002B32BB" w:rsidRDefault="00607EED" w:rsidP="00B37B09">
            <w:pPr>
              <w:rPr>
                <w:sz w:val="20"/>
              </w:rPr>
            </w:pPr>
            <w:proofErr w:type="spellStart"/>
            <w:r>
              <w:rPr>
                <w:sz w:val="20"/>
              </w:rPr>
              <w:t>HT</w:t>
            </w:r>
            <w:proofErr w:type="spellEnd"/>
            <w:r>
              <w:rPr>
                <w:sz w:val="20"/>
              </w:rPr>
              <w:t xml:space="preserve"> 2 &amp; 3 </w:t>
            </w:r>
          </w:p>
        </w:tc>
        <w:tc>
          <w:tcPr>
            <w:tcW w:w="1470" w:type="dxa"/>
          </w:tcPr>
          <w:p w:rsidR="00607EED" w:rsidRDefault="00607EED" w:rsidP="00B37B09">
            <w:r>
              <w:t xml:space="preserve">GB 3 &amp; 5 </w:t>
            </w:r>
          </w:p>
        </w:tc>
        <w:tc>
          <w:tcPr>
            <w:tcW w:w="3158" w:type="dxa"/>
          </w:tcPr>
          <w:p w:rsidR="00607EED" w:rsidRDefault="00607EED" w:rsidP="00B37B09">
            <w:r>
              <w:t>Student survey</w:t>
            </w:r>
          </w:p>
          <w:p w:rsidR="00607EED" w:rsidRDefault="00607EED" w:rsidP="00B37B09">
            <w:r>
              <w:t xml:space="preserve">Mock interview </w:t>
            </w:r>
          </w:p>
        </w:tc>
      </w:tr>
      <w:tr w:rsidR="00FE0FDE" w:rsidTr="00DC0BD3">
        <w:trPr>
          <w:trHeight w:val="290"/>
        </w:trPr>
        <w:tc>
          <w:tcPr>
            <w:tcW w:w="1342" w:type="dxa"/>
            <w:vMerge/>
          </w:tcPr>
          <w:p w:rsidR="00FE0FDE" w:rsidRDefault="00FE0FDE" w:rsidP="00B37B09"/>
        </w:tc>
        <w:tc>
          <w:tcPr>
            <w:tcW w:w="4890" w:type="dxa"/>
          </w:tcPr>
          <w:p w:rsidR="00FE0FDE" w:rsidRDefault="00FE0FDE" w:rsidP="00B37B09">
            <w:r>
              <w:t xml:space="preserve">Career Pilot (1 hour session) </w:t>
            </w:r>
          </w:p>
        </w:tc>
        <w:tc>
          <w:tcPr>
            <w:tcW w:w="1164" w:type="dxa"/>
          </w:tcPr>
          <w:p w:rsidR="00FE0FDE" w:rsidRDefault="00FE0FDE" w:rsidP="00B37B09">
            <w:pPr>
              <w:rPr>
                <w:sz w:val="20"/>
              </w:rPr>
            </w:pPr>
            <w:r>
              <w:rPr>
                <w:sz w:val="20"/>
              </w:rPr>
              <w:t xml:space="preserve">Full year group </w:t>
            </w:r>
          </w:p>
        </w:tc>
        <w:tc>
          <w:tcPr>
            <w:tcW w:w="1619" w:type="dxa"/>
          </w:tcPr>
          <w:p w:rsidR="00FE0FDE" w:rsidRDefault="00FE0FDE" w:rsidP="00B37B09">
            <w:pPr>
              <w:rPr>
                <w:sz w:val="20"/>
              </w:rPr>
            </w:pPr>
            <w:proofErr w:type="spellStart"/>
            <w:r>
              <w:rPr>
                <w:sz w:val="20"/>
              </w:rPr>
              <w:t>HT</w:t>
            </w:r>
            <w:proofErr w:type="spellEnd"/>
            <w:r>
              <w:rPr>
                <w:sz w:val="20"/>
              </w:rPr>
              <w:t xml:space="preserve"> 5 </w:t>
            </w:r>
          </w:p>
        </w:tc>
        <w:tc>
          <w:tcPr>
            <w:tcW w:w="1470" w:type="dxa"/>
          </w:tcPr>
          <w:p w:rsidR="00FE0FDE" w:rsidRDefault="00FE0FDE" w:rsidP="00B37B09">
            <w:r>
              <w:t xml:space="preserve">GB 2 &amp; 3 </w:t>
            </w:r>
          </w:p>
        </w:tc>
        <w:tc>
          <w:tcPr>
            <w:tcW w:w="3158" w:type="dxa"/>
          </w:tcPr>
          <w:p w:rsidR="00FE0FDE" w:rsidRDefault="00FE0FDE" w:rsidP="00B37B09"/>
        </w:tc>
      </w:tr>
      <w:tr w:rsidR="00607EED" w:rsidTr="00DC0BD3">
        <w:trPr>
          <w:trHeight w:val="290"/>
        </w:trPr>
        <w:tc>
          <w:tcPr>
            <w:tcW w:w="1342" w:type="dxa"/>
            <w:vMerge/>
          </w:tcPr>
          <w:p w:rsidR="00607EED" w:rsidRDefault="00607EED" w:rsidP="00B37B09"/>
        </w:tc>
        <w:tc>
          <w:tcPr>
            <w:tcW w:w="4890" w:type="dxa"/>
          </w:tcPr>
          <w:p w:rsidR="00607EED" w:rsidRDefault="00607EED" w:rsidP="00B37B09">
            <w:r>
              <w:t xml:space="preserve">Scholars Programme (Exeter University) </w:t>
            </w:r>
          </w:p>
        </w:tc>
        <w:tc>
          <w:tcPr>
            <w:tcW w:w="1164" w:type="dxa"/>
          </w:tcPr>
          <w:p w:rsidR="00607EED" w:rsidRPr="002B32BB" w:rsidRDefault="00607EED" w:rsidP="00B37B09">
            <w:pPr>
              <w:rPr>
                <w:sz w:val="20"/>
              </w:rPr>
            </w:pPr>
            <w:r>
              <w:rPr>
                <w:sz w:val="20"/>
              </w:rPr>
              <w:t xml:space="preserve">12 selected students </w:t>
            </w:r>
          </w:p>
        </w:tc>
        <w:tc>
          <w:tcPr>
            <w:tcW w:w="1619" w:type="dxa"/>
          </w:tcPr>
          <w:p w:rsidR="00607EED" w:rsidRPr="002B32BB" w:rsidRDefault="00607EED" w:rsidP="00B37B09">
            <w:pPr>
              <w:rPr>
                <w:sz w:val="20"/>
              </w:rPr>
            </w:pPr>
            <w:r>
              <w:rPr>
                <w:sz w:val="20"/>
              </w:rPr>
              <w:t xml:space="preserve">Ongoing </w:t>
            </w:r>
          </w:p>
        </w:tc>
        <w:tc>
          <w:tcPr>
            <w:tcW w:w="1470" w:type="dxa"/>
          </w:tcPr>
          <w:p w:rsidR="00607EED" w:rsidRDefault="00607EED" w:rsidP="00B37B09">
            <w:r>
              <w:t xml:space="preserve">GB 3 &amp; 7 </w:t>
            </w:r>
          </w:p>
        </w:tc>
        <w:tc>
          <w:tcPr>
            <w:tcW w:w="3158" w:type="dxa"/>
          </w:tcPr>
          <w:p w:rsidR="00607EED" w:rsidRDefault="00607EED" w:rsidP="00B37B09">
            <w:r>
              <w:t xml:space="preserve">Student survey </w:t>
            </w:r>
          </w:p>
        </w:tc>
      </w:tr>
      <w:tr w:rsidR="00607EED" w:rsidTr="00DC0BD3">
        <w:trPr>
          <w:trHeight w:val="290"/>
        </w:trPr>
        <w:tc>
          <w:tcPr>
            <w:tcW w:w="1342" w:type="dxa"/>
            <w:vMerge/>
          </w:tcPr>
          <w:p w:rsidR="00607EED" w:rsidRDefault="00607EED" w:rsidP="00B37B09"/>
        </w:tc>
        <w:tc>
          <w:tcPr>
            <w:tcW w:w="4890" w:type="dxa"/>
          </w:tcPr>
          <w:p w:rsidR="00607EED" w:rsidRDefault="00607EED" w:rsidP="00B37B09">
            <w:r>
              <w:t xml:space="preserve">Brilliant Club Scholars </w:t>
            </w:r>
          </w:p>
        </w:tc>
        <w:tc>
          <w:tcPr>
            <w:tcW w:w="1164" w:type="dxa"/>
          </w:tcPr>
          <w:p w:rsidR="00607EED" w:rsidRPr="002B32BB" w:rsidRDefault="00607EED" w:rsidP="00B37B09">
            <w:pPr>
              <w:rPr>
                <w:sz w:val="20"/>
              </w:rPr>
            </w:pPr>
            <w:r>
              <w:rPr>
                <w:sz w:val="20"/>
              </w:rPr>
              <w:t xml:space="preserve">10 selected students </w:t>
            </w:r>
          </w:p>
        </w:tc>
        <w:tc>
          <w:tcPr>
            <w:tcW w:w="1619" w:type="dxa"/>
          </w:tcPr>
          <w:p w:rsidR="00607EED" w:rsidRPr="002B32BB" w:rsidRDefault="00607EED" w:rsidP="00B37B09">
            <w:pPr>
              <w:rPr>
                <w:sz w:val="20"/>
              </w:rPr>
            </w:pPr>
            <w:proofErr w:type="spellStart"/>
            <w:r>
              <w:rPr>
                <w:sz w:val="20"/>
              </w:rPr>
              <w:t>HT</w:t>
            </w:r>
            <w:proofErr w:type="spellEnd"/>
            <w:r>
              <w:rPr>
                <w:sz w:val="20"/>
              </w:rPr>
              <w:t xml:space="preserve"> 3 </w:t>
            </w:r>
          </w:p>
        </w:tc>
        <w:tc>
          <w:tcPr>
            <w:tcW w:w="1470" w:type="dxa"/>
          </w:tcPr>
          <w:p w:rsidR="00607EED" w:rsidRDefault="00607EED" w:rsidP="00B37B09">
            <w:r>
              <w:t xml:space="preserve">GB 3 &amp; 7 </w:t>
            </w:r>
          </w:p>
        </w:tc>
        <w:tc>
          <w:tcPr>
            <w:tcW w:w="3158" w:type="dxa"/>
          </w:tcPr>
          <w:p w:rsidR="00607EED" w:rsidRDefault="00607EED" w:rsidP="00B37B09">
            <w:r>
              <w:t xml:space="preserve">Student survey </w:t>
            </w:r>
          </w:p>
          <w:p w:rsidR="00607EED" w:rsidRDefault="00607EED" w:rsidP="00B37B09">
            <w:r>
              <w:t xml:space="preserve">Drop – in </w:t>
            </w:r>
          </w:p>
        </w:tc>
      </w:tr>
      <w:tr w:rsidR="00607EED" w:rsidTr="00DC0BD3">
        <w:trPr>
          <w:trHeight w:val="290"/>
        </w:trPr>
        <w:tc>
          <w:tcPr>
            <w:tcW w:w="1342" w:type="dxa"/>
            <w:vMerge/>
          </w:tcPr>
          <w:p w:rsidR="00607EED" w:rsidRDefault="00607EED" w:rsidP="00B37B09"/>
        </w:tc>
        <w:tc>
          <w:tcPr>
            <w:tcW w:w="4890" w:type="dxa"/>
          </w:tcPr>
          <w:p w:rsidR="00607EED" w:rsidRDefault="00607EED" w:rsidP="00B37B09">
            <w:r>
              <w:t xml:space="preserve">Mentoring For Success (Exeter University) </w:t>
            </w:r>
          </w:p>
        </w:tc>
        <w:tc>
          <w:tcPr>
            <w:tcW w:w="1164" w:type="dxa"/>
          </w:tcPr>
          <w:p w:rsidR="00607EED" w:rsidRDefault="00607EED" w:rsidP="00B37B09">
            <w:pPr>
              <w:rPr>
                <w:sz w:val="20"/>
              </w:rPr>
            </w:pPr>
            <w:r>
              <w:rPr>
                <w:sz w:val="20"/>
              </w:rPr>
              <w:t xml:space="preserve">6 selected students </w:t>
            </w:r>
          </w:p>
        </w:tc>
        <w:tc>
          <w:tcPr>
            <w:tcW w:w="1619" w:type="dxa"/>
          </w:tcPr>
          <w:p w:rsidR="00607EED" w:rsidRDefault="00607EED" w:rsidP="00B37B09">
            <w:pPr>
              <w:rPr>
                <w:sz w:val="20"/>
              </w:rPr>
            </w:pPr>
            <w:proofErr w:type="spellStart"/>
            <w:r>
              <w:rPr>
                <w:sz w:val="20"/>
              </w:rPr>
              <w:t>HT</w:t>
            </w:r>
            <w:proofErr w:type="spellEnd"/>
            <w:r>
              <w:rPr>
                <w:sz w:val="20"/>
              </w:rPr>
              <w:t xml:space="preserve"> 2 &amp; 3 </w:t>
            </w:r>
          </w:p>
        </w:tc>
        <w:tc>
          <w:tcPr>
            <w:tcW w:w="1470" w:type="dxa"/>
          </w:tcPr>
          <w:p w:rsidR="00607EED" w:rsidRDefault="00607EED" w:rsidP="00B37B09">
            <w:r>
              <w:t xml:space="preserve">GB 3 &amp; 7 </w:t>
            </w:r>
          </w:p>
        </w:tc>
        <w:tc>
          <w:tcPr>
            <w:tcW w:w="3158" w:type="dxa"/>
          </w:tcPr>
          <w:p w:rsidR="00607EED" w:rsidRDefault="00607EED" w:rsidP="00B37B09">
            <w:r>
              <w:t xml:space="preserve">Student survey </w:t>
            </w:r>
          </w:p>
          <w:p w:rsidR="00607EED" w:rsidRDefault="00607EED" w:rsidP="00B37B09">
            <w:r>
              <w:t xml:space="preserve">Drop – in </w:t>
            </w:r>
          </w:p>
        </w:tc>
      </w:tr>
      <w:tr w:rsidR="00607EED" w:rsidTr="00DC0BD3">
        <w:trPr>
          <w:trHeight w:val="290"/>
        </w:trPr>
        <w:tc>
          <w:tcPr>
            <w:tcW w:w="1342" w:type="dxa"/>
            <w:vMerge/>
          </w:tcPr>
          <w:p w:rsidR="00607EED" w:rsidRDefault="00607EED" w:rsidP="00B37B09"/>
        </w:tc>
        <w:tc>
          <w:tcPr>
            <w:tcW w:w="4890" w:type="dxa"/>
          </w:tcPr>
          <w:p w:rsidR="00607EED" w:rsidRDefault="00607EED" w:rsidP="00B37B09">
            <w:r>
              <w:t xml:space="preserve">STEM events </w:t>
            </w:r>
          </w:p>
        </w:tc>
        <w:tc>
          <w:tcPr>
            <w:tcW w:w="1164" w:type="dxa"/>
          </w:tcPr>
          <w:p w:rsidR="00607EED" w:rsidRPr="002B32BB" w:rsidRDefault="00607EED" w:rsidP="00B37B09">
            <w:pPr>
              <w:rPr>
                <w:sz w:val="20"/>
              </w:rPr>
            </w:pPr>
            <w:r>
              <w:rPr>
                <w:sz w:val="20"/>
              </w:rPr>
              <w:t xml:space="preserve">Selected Students </w:t>
            </w:r>
          </w:p>
        </w:tc>
        <w:tc>
          <w:tcPr>
            <w:tcW w:w="1619" w:type="dxa"/>
          </w:tcPr>
          <w:p w:rsidR="00607EED" w:rsidRPr="002B32BB" w:rsidRDefault="00607EED" w:rsidP="00B37B09">
            <w:pPr>
              <w:rPr>
                <w:sz w:val="20"/>
              </w:rPr>
            </w:pPr>
            <w:r>
              <w:rPr>
                <w:sz w:val="20"/>
              </w:rPr>
              <w:t xml:space="preserve">Ongoing </w:t>
            </w:r>
          </w:p>
        </w:tc>
        <w:tc>
          <w:tcPr>
            <w:tcW w:w="1470" w:type="dxa"/>
          </w:tcPr>
          <w:p w:rsidR="00607EED" w:rsidRDefault="00607EED" w:rsidP="00B37B09">
            <w:r>
              <w:t>GB 2, 3, 4, 5</w:t>
            </w:r>
          </w:p>
        </w:tc>
        <w:tc>
          <w:tcPr>
            <w:tcW w:w="3158" w:type="dxa"/>
          </w:tcPr>
          <w:p w:rsidR="00607EED" w:rsidRDefault="00607EED" w:rsidP="00B37B09">
            <w:r>
              <w:t>Student survey</w:t>
            </w:r>
          </w:p>
        </w:tc>
      </w:tr>
      <w:tr w:rsidR="00607EED" w:rsidTr="00DC0BD3">
        <w:trPr>
          <w:trHeight w:val="290"/>
        </w:trPr>
        <w:tc>
          <w:tcPr>
            <w:tcW w:w="1342" w:type="dxa"/>
            <w:vMerge/>
          </w:tcPr>
          <w:p w:rsidR="00607EED" w:rsidRDefault="00607EED" w:rsidP="00B37B09"/>
        </w:tc>
        <w:tc>
          <w:tcPr>
            <w:tcW w:w="4890" w:type="dxa"/>
          </w:tcPr>
          <w:p w:rsidR="00607EED" w:rsidRDefault="00607EED" w:rsidP="00B37B09">
            <w:r>
              <w:t xml:space="preserve">Young Enterprise </w:t>
            </w:r>
          </w:p>
        </w:tc>
        <w:tc>
          <w:tcPr>
            <w:tcW w:w="1164" w:type="dxa"/>
          </w:tcPr>
          <w:p w:rsidR="00607EED" w:rsidRDefault="00607EED" w:rsidP="00B37B09">
            <w:pPr>
              <w:rPr>
                <w:sz w:val="20"/>
              </w:rPr>
            </w:pPr>
            <w:r>
              <w:rPr>
                <w:sz w:val="20"/>
              </w:rPr>
              <w:t xml:space="preserve">Selected students </w:t>
            </w:r>
          </w:p>
        </w:tc>
        <w:tc>
          <w:tcPr>
            <w:tcW w:w="1619" w:type="dxa"/>
          </w:tcPr>
          <w:p w:rsidR="00607EED" w:rsidRDefault="00607EED" w:rsidP="00B37B09">
            <w:pPr>
              <w:rPr>
                <w:sz w:val="20"/>
              </w:rPr>
            </w:pPr>
            <w:proofErr w:type="spellStart"/>
            <w:r>
              <w:rPr>
                <w:sz w:val="20"/>
              </w:rPr>
              <w:t>HT</w:t>
            </w:r>
            <w:proofErr w:type="spellEnd"/>
            <w:r>
              <w:rPr>
                <w:sz w:val="20"/>
              </w:rPr>
              <w:t xml:space="preserve"> 1 &amp; 2 </w:t>
            </w:r>
          </w:p>
        </w:tc>
        <w:tc>
          <w:tcPr>
            <w:tcW w:w="1470" w:type="dxa"/>
          </w:tcPr>
          <w:p w:rsidR="00607EED" w:rsidRDefault="00607EED" w:rsidP="00B37B09">
            <w:r>
              <w:t xml:space="preserve">GB 4 </w:t>
            </w:r>
          </w:p>
        </w:tc>
        <w:tc>
          <w:tcPr>
            <w:tcW w:w="3158" w:type="dxa"/>
          </w:tcPr>
          <w:p w:rsidR="00607EED" w:rsidRDefault="00607EED" w:rsidP="00B37B09"/>
        </w:tc>
      </w:tr>
      <w:tr w:rsidR="00B37B09" w:rsidTr="00DC0BD3">
        <w:trPr>
          <w:trHeight w:val="568"/>
        </w:trPr>
        <w:tc>
          <w:tcPr>
            <w:tcW w:w="1342" w:type="dxa"/>
            <w:vMerge w:val="restart"/>
          </w:tcPr>
          <w:p w:rsidR="00B37B09" w:rsidRDefault="00B37B09" w:rsidP="00B37B09">
            <w:r>
              <w:t>10</w:t>
            </w:r>
          </w:p>
        </w:tc>
        <w:tc>
          <w:tcPr>
            <w:tcW w:w="4890" w:type="dxa"/>
          </w:tcPr>
          <w:p w:rsidR="00B37B09" w:rsidRDefault="00B37B09" w:rsidP="00B37B09">
            <w:r>
              <w:t xml:space="preserve">Careers &amp; Aspirations week </w:t>
            </w:r>
          </w:p>
        </w:tc>
        <w:tc>
          <w:tcPr>
            <w:tcW w:w="1164" w:type="dxa"/>
          </w:tcPr>
          <w:p w:rsidR="00B37B09" w:rsidRPr="002B32BB" w:rsidRDefault="00B37B09" w:rsidP="00B37B09">
            <w:pPr>
              <w:rPr>
                <w:sz w:val="20"/>
              </w:rPr>
            </w:pPr>
            <w:r>
              <w:rPr>
                <w:sz w:val="20"/>
              </w:rPr>
              <w:t>Full year group</w:t>
            </w:r>
          </w:p>
        </w:tc>
        <w:tc>
          <w:tcPr>
            <w:tcW w:w="1619" w:type="dxa"/>
          </w:tcPr>
          <w:p w:rsidR="00B37B09" w:rsidRPr="002B32BB" w:rsidRDefault="00B37B09" w:rsidP="00B37B09">
            <w:pPr>
              <w:rPr>
                <w:sz w:val="20"/>
              </w:rPr>
            </w:pPr>
            <w:proofErr w:type="spellStart"/>
            <w:r w:rsidRPr="002B32BB">
              <w:rPr>
                <w:sz w:val="20"/>
              </w:rPr>
              <w:t>HT</w:t>
            </w:r>
            <w:proofErr w:type="spellEnd"/>
            <w:r w:rsidRPr="002B32BB">
              <w:rPr>
                <w:sz w:val="20"/>
              </w:rPr>
              <w:t xml:space="preserve"> 2, 4, 6</w:t>
            </w:r>
          </w:p>
        </w:tc>
        <w:tc>
          <w:tcPr>
            <w:tcW w:w="1470" w:type="dxa"/>
          </w:tcPr>
          <w:p w:rsidR="00B37B09" w:rsidRDefault="00B37B09" w:rsidP="00B37B09">
            <w:r>
              <w:t>GB 2 &amp; 4</w:t>
            </w:r>
          </w:p>
        </w:tc>
        <w:tc>
          <w:tcPr>
            <w:tcW w:w="3158" w:type="dxa"/>
          </w:tcPr>
          <w:p w:rsidR="00B37B09" w:rsidRDefault="00B37B09" w:rsidP="00B37B09">
            <w:r>
              <w:t>Student survey</w:t>
            </w:r>
          </w:p>
        </w:tc>
      </w:tr>
      <w:tr w:rsidR="00B37B09" w:rsidTr="00DC0BD3">
        <w:trPr>
          <w:trHeight w:val="290"/>
        </w:trPr>
        <w:tc>
          <w:tcPr>
            <w:tcW w:w="1342" w:type="dxa"/>
            <w:vMerge/>
          </w:tcPr>
          <w:p w:rsidR="00B37B09" w:rsidRDefault="00B37B09" w:rsidP="00B37B09"/>
        </w:tc>
        <w:tc>
          <w:tcPr>
            <w:tcW w:w="4890" w:type="dxa"/>
          </w:tcPr>
          <w:p w:rsidR="00B37B09" w:rsidRDefault="00B37B09" w:rsidP="00B37B09">
            <w:r>
              <w:t xml:space="preserve">Work Experience Week </w:t>
            </w:r>
          </w:p>
        </w:tc>
        <w:tc>
          <w:tcPr>
            <w:tcW w:w="1164" w:type="dxa"/>
          </w:tcPr>
          <w:p w:rsidR="00B37B09" w:rsidRPr="002B32BB" w:rsidRDefault="00B37B09" w:rsidP="00B37B09">
            <w:pPr>
              <w:rPr>
                <w:sz w:val="20"/>
              </w:rPr>
            </w:pPr>
            <w:r>
              <w:rPr>
                <w:sz w:val="20"/>
              </w:rPr>
              <w:t xml:space="preserve">Full year group </w:t>
            </w:r>
          </w:p>
        </w:tc>
        <w:tc>
          <w:tcPr>
            <w:tcW w:w="1619" w:type="dxa"/>
          </w:tcPr>
          <w:p w:rsidR="00B37B09" w:rsidRPr="002B32BB" w:rsidRDefault="00B37B09" w:rsidP="00B37B09">
            <w:pPr>
              <w:rPr>
                <w:sz w:val="20"/>
              </w:rPr>
            </w:pPr>
            <w:proofErr w:type="spellStart"/>
            <w:r>
              <w:rPr>
                <w:sz w:val="20"/>
              </w:rPr>
              <w:t>HT</w:t>
            </w:r>
            <w:proofErr w:type="spellEnd"/>
            <w:r>
              <w:rPr>
                <w:sz w:val="20"/>
              </w:rPr>
              <w:t xml:space="preserve"> 6 </w:t>
            </w:r>
          </w:p>
        </w:tc>
        <w:tc>
          <w:tcPr>
            <w:tcW w:w="1470" w:type="dxa"/>
          </w:tcPr>
          <w:p w:rsidR="00B37B09" w:rsidRDefault="00B37B09" w:rsidP="00B37B09">
            <w:r>
              <w:t xml:space="preserve">GB 6 </w:t>
            </w:r>
          </w:p>
        </w:tc>
        <w:tc>
          <w:tcPr>
            <w:tcW w:w="3158" w:type="dxa"/>
          </w:tcPr>
          <w:p w:rsidR="00B37B09" w:rsidRDefault="00B37B09" w:rsidP="00B37B09">
            <w:r>
              <w:t xml:space="preserve">Staff visits and feedback forms </w:t>
            </w:r>
          </w:p>
        </w:tc>
      </w:tr>
      <w:tr w:rsidR="00B37B09" w:rsidTr="00DC0BD3">
        <w:trPr>
          <w:trHeight w:val="290"/>
        </w:trPr>
        <w:tc>
          <w:tcPr>
            <w:tcW w:w="1342" w:type="dxa"/>
            <w:vMerge/>
          </w:tcPr>
          <w:p w:rsidR="00B37B09" w:rsidRDefault="00B37B09" w:rsidP="00B37B09"/>
        </w:tc>
        <w:tc>
          <w:tcPr>
            <w:tcW w:w="4890" w:type="dxa"/>
          </w:tcPr>
          <w:p w:rsidR="00B37B09" w:rsidRDefault="00B37B09" w:rsidP="00B37B09">
            <w:r>
              <w:t>Work Experience Assembly  (</w:t>
            </w:r>
            <w:proofErr w:type="spellStart"/>
            <w:r>
              <w:t>NSSW</w:t>
            </w:r>
            <w:proofErr w:type="spellEnd"/>
            <w:r>
              <w:t xml:space="preserve">) </w:t>
            </w:r>
          </w:p>
        </w:tc>
        <w:tc>
          <w:tcPr>
            <w:tcW w:w="1164" w:type="dxa"/>
          </w:tcPr>
          <w:p w:rsidR="00B37B09" w:rsidRDefault="00B37B09" w:rsidP="00B37B09">
            <w:pPr>
              <w:rPr>
                <w:sz w:val="20"/>
              </w:rPr>
            </w:pPr>
            <w:r>
              <w:rPr>
                <w:sz w:val="20"/>
              </w:rPr>
              <w:t>Full year group</w:t>
            </w:r>
          </w:p>
        </w:tc>
        <w:tc>
          <w:tcPr>
            <w:tcW w:w="1619" w:type="dxa"/>
          </w:tcPr>
          <w:p w:rsidR="00B37B09" w:rsidRDefault="00B37B09" w:rsidP="00B37B09">
            <w:pPr>
              <w:rPr>
                <w:sz w:val="20"/>
              </w:rPr>
            </w:pPr>
            <w:proofErr w:type="spellStart"/>
            <w:r>
              <w:rPr>
                <w:sz w:val="20"/>
              </w:rPr>
              <w:t>HT</w:t>
            </w:r>
            <w:proofErr w:type="spellEnd"/>
            <w:r>
              <w:rPr>
                <w:sz w:val="20"/>
              </w:rPr>
              <w:t xml:space="preserve"> 1</w:t>
            </w:r>
          </w:p>
        </w:tc>
        <w:tc>
          <w:tcPr>
            <w:tcW w:w="1470" w:type="dxa"/>
          </w:tcPr>
          <w:p w:rsidR="00B37B09" w:rsidRDefault="00B37B09" w:rsidP="00B37B09">
            <w:r>
              <w:t xml:space="preserve">GB 6 </w:t>
            </w:r>
          </w:p>
        </w:tc>
        <w:tc>
          <w:tcPr>
            <w:tcW w:w="3158" w:type="dxa"/>
          </w:tcPr>
          <w:p w:rsidR="00B37B09" w:rsidRDefault="00B37B09" w:rsidP="00B37B09">
            <w:r>
              <w:t xml:space="preserve">HOY in assembly </w:t>
            </w:r>
          </w:p>
        </w:tc>
      </w:tr>
      <w:tr w:rsidR="001D60FE" w:rsidTr="00DC0BD3">
        <w:trPr>
          <w:trHeight w:val="290"/>
        </w:trPr>
        <w:tc>
          <w:tcPr>
            <w:tcW w:w="1342" w:type="dxa"/>
            <w:vMerge/>
          </w:tcPr>
          <w:p w:rsidR="001D60FE" w:rsidRDefault="001D60FE" w:rsidP="00B37B09"/>
        </w:tc>
        <w:tc>
          <w:tcPr>
            <w:tcW w:w="4890" w:type="dxa"/>
          </w:tcPr>
          <w:p w:rsidR="001D60FE" w:rsidRDefault="001D60FE" w:rsidP="00B37B09">
            <w:r>
              <w:t xml:space="preserve">1:1 Careers Guidance Interviews (30 – 40 funded by </w:t>
            </w:r>
            <w:proofErr w:type="spellStart"/>
            <w:r>
              <w:t>NSSW</w:t>
            </w:r>
            <w:proofErr w:type="spellEnd"/>
            <w:r>
              <w:t xml:space="preserve">) delivered by a registered careers advisor </w:t>
            </w:r>
          </w:p>
        </w:tc>
        <w:tc>
          <w:tcPr>
            <w:tcW w:w="1164" w:type="dxa"/>
          </w:tcPr>
          <w:p w:rsidR="001D60FE" w:rsidRDefault="001D60FE" w:rsidP="00B37B09">
            <w:pPr>
              <w:rPr>
                <w:sz w:val="20"/>
              </w:rPr>
            </w:pPr>
            <w:r>
              <w:rPr>
                <w:sz w:val="20"/>
              </w:rPr>
              <w:t xml:space="preserve">Full year group </w:t>
            </w:r>
          </w:p>
        </w:tc>
        <w:tc>
          <w:tcPr>
            <w:tcW w:w="1619" w:type="dxa"/>
          </w:tcPr>
          <w:p w:rsidR="001D60FE" w:rsidRDefault="001D60FE" w:rsidP="00B37B09">
            <w:pPr>
              <w:rPr>
                <w:sz w:val="20"/>
              </w:rPr>
            </w:pPr>
            <w:proofErr w:type="spellStart"/>
            <w:r>
              <w:rPr>
                <w:sz w:val="20"/>
              </w:rPr>
              <w:t>HT</w:t>
            </w:r>
            <w:proofErr w:type="spellEnd"/>
            <w:r>
              <w:rPr>
                <w:sz w:val="20"/>
              </w:rPr>
              <w:t xml:space="preserve"> 4 &amp; 5 </w:t>
            </w:r>
          </w:p>
        </w:tc>
        <w:tc>
          <w:tcPr>
            <w:tcW w:w="1470" w:type="dxa"/>
          </w:tcPr>
          <w:p w:rsidR="001D60FE" w:rsidRDefault="001D60FE" w:rsidP="00B37B09">
            <w:r>
              <w:t xml:space="preserve">GB 8 </w:t>
            </w:r>
          </w:p>
        </w:tc>
        <w:tc>
          <w:tcPr>
            <w:tcW w:w="3158" w:type="dxa"/>
          </w:tcPr>
          <w:p w:rsidR="001D60FE" w:rsidRDefault="001D60FE" w:rsidP="00B37B09">
            <w:r>
              <w:t xml:space="preserve">Student survey </w:t>
            </w:r>
          </w:p>
        </w:tc>
      </w:tr>
      <w:tr w:rsidR="009F5E29" w:rsidTr="00DC0BD3">
        <w:trPr>
          <w:trHeight w:val="290"/>
        </w:trPr>
        <w:tc>
          <w:tcPr>
            <w:tcW w:w="1342" w:type="dxa"/>
            <w:vMerge/>
          </w:tcPr>
          <w:p w:rsidR="009F5E29" w:rsidRDefault="009F5E29" w:rsidP="009F5E29"/>
        </w:tc>
        <w:tc>
          <w:tcPr>
            <w:tcW w:w="4890" w:type="dxa"/>
          </w:tcPr>
          <w:p w:rsidR="009F5E29" w:rsidRDefault="009F5E29" w:rsidP="009F5E29">
            <w:r>
              <w:t>Exeter College Advisor available at Parent events throughout the year</w:t>
            </w:r>
          </w:p>
        </w:tc>
        <w:tc>
          <w:tcPr>
            <w:tcW w:w="1164" w:type="dxa"/>
          </w:tcPr>
          <w:p w:rsidR="009F5E29" w:rsidRDefault="009F5E29" w:rsidP="009F5E29">
            <w:r>
              <w:t xml:space="preserve">Full year group </w:t>
            </w:r>
          </w:p>
        </w:tc>
        <w:tc>
          <w:tcPr>
            <w:tcW w:w="1619" w:type="dxa"/>
          </w:tcPr>
          <w:p w:rsidR="009F5E29" w:rsidRDefault="009F5E29" w:rsidP="009F5E29">
            <w:r>
              <w:t xml:space="preserve">Ongoing </w:t>
            </w:r>
          </w:p>
        </w:tc>
        <w:tc>
          <w:tcPr>
            <w:tcW w:w="1470" w:type="dxa"/>
          </w:tcPr>
          <w:p w:rsidR="009F5E29" w:rsidRDefault="009F5E29" w:rsidP="009F5E29">
            <w:r>
              <w:t xml:space="preserve">GB 3 &amp; 7 </w:t>
            </w:r>
          </w:p>
        </w:tc>
        <w:tc>
          <w:tcPr>
            <w:tcW w:w="3158" w:type="dxa"/>
          </w:tcPr>
          <w:p w:rsidR="009F5E29" w:rsidRDefault="009F5E29" w:rsidP="009F5E29">
            <w:r>
              <w:t xml:space="preserve">Parent survey </w:t>
            </w:r>
          </w:p>
        </w:tc>
      </w:tr>
      <w:tr w:rsidR="009F5E29" w:rsidTr="00DC0BD3">
        <w:trPr>
          <w:trHeight w:val="290"/>
        </w:trPr>
        <w:tc>
          <w:tcPr>
            <w:tcW w:w="1342" w:type="dxa"/>
            <w:vMerge/>
          </w:tcPr>
          <w:p w:rsidR="009F5E29" w:rsidRDefault="009F5E29" w:rsidP="009F5E29"/>
        </w:tc>
        <w:tc>
          <w:tcPr>
            <w:tcW w:w="4890" w:type="dxa"/>
          </w:tcPr>
          <w:p w:rsidR="009F5E29" w:rsidRDefault="009F5E29" w:rsidP="009F5E29">
            <w:r>
              <w:t xml:space="preserve">Visit to Exeter College for </w:t>
            </w:r>
            <w:proofErr w:type="spellStart"/>
            <w:r>
              <w:t>HPA</w:t>
            </w:r>
            <w:proofErr w:type="spellEnd"/>
            <w:r>
              <w:t xml:space="preserve"> students </w:t>
            </w:r>
          </w:p>
        </w:tc>
        <w:tc>
          <w:tcPr>
            <w:tcW w:w="1164" w:type="dxa"/>
          </w:tcPr>
          <w:p w:rsidR="009F5E29" w:rsidRPr="002B32BB" w:rsidRDefault="009F5E29" w:rsidP="009F5E29">
            <w:pPr>
              <w:rPr>
                <w:sz w:val="20"/>
              </w:rPr>
            </w:pPr>
            <w:r>
              <w:rPr>
                <w:sz w:val="20"/>
              </w:rPr>
              <w:t xml:space="preserve">Selected students (15) </w:t>
            </w:r>
          </w:p>
        </w:tc>
        <w:tc>
          <w:tcPr>
            <w:tcW w:w="1619" w:type="dxa"/>
          </w:tcPr>
          <w:p w:rsidR="009F5E29" w:rsidRPr="002B32BB" w:rsidRDefault="009F5E29" w:rsidP="009F5E29">
            <w:pPr>
              <w:rPr>
                <w:sz w:val="20"/>
              </w:rPr>
            </w:pPr>
            <w:proofErr w:type="spellStart"/>
            <w:r>
              <w:rPr>
                <w:sz w:val="20"/>
              </w:rPr>
              <w:t>HT</w:t>
            </w:r>
            <w:proofErr w:type="spellEnd"/>
            <w:r>
              <w:rPr>
                <w:sz w:val="20"/>
              </w:rPr>
              <w:t xml:space="preserve"> 3</w:t>
            </w:r>
          </w:p>
        </w:tc>
        <w:tc>
          <w:tcPr>
            <w:tcW w:w="1470" w:type="dxa"/>
          </w:tcPr>
          <w:p w:rsidR="009F5E29" w:rsidRDefault="009F5E29" w:rsidP="009F5E29">
            <w:r>
              <w:t xml:space="preserve">GB 2, 3, 7 </w:t>
            </w:r>
          </w:p>
        </w:tc>
        <w:tc>
          <w:tcPr>
            <w:tcW w:w="3158" w:type="dxa"/>
          </w:tcPr>
          <w:p w:rsidR="009F5E29" w:rsidRDefault="009F5E29" w:rsidP="009F5E29"/>
        </w:tc>
      </w:tr>
      <w:tr w:rsidR="009F5E29" w:rsidTr="00DC0BD3">
        <w:trPr>
          <w:trHeight w:val="290"/>
        </w:trPr>
        <w:tc>
          <w:tcPr>
            <w:tcW w:w="1342" w:type="dxa"/>
            <w:vMerge/>
          </w:tcPr>
          <w:p w:rsidR="009F5E29" w:rsidRDefault="009F5E29" w:rsidP="009F5E29"/>
        </w:tc>
        <w:tc>
          <w:tcPr>
            <w:tcW w:w="4890" w:type="dxa"/>
          </w:tcPr>
          <w:p w:rsidR="009F5E29" w:rsidRDefault="009F5E29" w:rsidP="009F5E29">
            <w:r>
              <w:t xml:space="preserve">Scholars Programme (Exeter University) </w:t>
            </w:r>
          </w:p>
        </w:tc>
        <w:tc>
          <w:tcPr>
            <w:tcW w:w="1164" w:type="dxa"/>
          </w:tcPr>
          <w:p w:rsidR="009F5E29" w:rsidRPr="002B32BB" w:rsidRDefault="009F5E29" w:rsidP="009F5E29">
            <w:pPr>
              <w:rPr>
                <w:sz w:val="20"/>
              </w:rPr>
            </w:pPr>
            <w:r>
              <w:rPr>
                <w:sz w:val="20"/>
              </w:rPr>
              <w:t xml:space="preserve">12 selected students </w:t>
            </w:r>
          </w:p>
        </w:tc>
        <w:tc>
          <w:tcPr>
            <w:tcW w:w="1619" w:type="dxa"/>
          </w:tcPr>
          <w:p w:rsidR="009F5E29" w:rsidRPr="002B32BB" w:rsidRDefault="009F5E29" w:rsidP="009F5E29">
            <w:pPr>
              <w:rPr>
                <w:sz w:val="20"/>
              </w:rPr>
            </w:pPr>
            <w:r>
              <w:rPr>
                <w:sz w:val="20"/>
              </w:rPr>
              <w:t xml:space="preserve">Ongoing </w:t>
            </w:r>
          </w:p>
        </w:tc>
        <w:tc>
          <w:tcPr>
            <w:tcW w:w="1470" w:type="dxa"/>
          </w:tcPr>
          <w:p w:rsidR="009F5E29" w:rsidRDefault="009F5E29" w:rsidP="009F5E29">
            <w:r>
              <w:t xml:space="preserve">GB 3 &amp; 7 </w:t>
            </w:r>
          </w:p>
        </w:tc>
        <w:tc>
          <w:tcPr>
            <w:tcW w:w="3158" w:type="dxa"/>
          </w:tcPr>
          <w:p w:rsidR="009F5E29" w:rsidRDefault="009F5E29" w:rsidP="009F5E29">
            <w:r>
              <w:t xml:space="preserve">Student survey </w:t>
            </w:r>
          </w:p>
        </w:tc>
      </w:tr>
      <w:tr w:rsidR="009F5E29" w:rsidTr="00DC0BD3">
        <w:trPr>
          <w:trHeight w:val="290"/>
        </w:trPr>
        <w:tc>
          <w:tcPr>
            <w:tcW w:w="1342" w:type="dxa"/>
            <w:vMerge/>
          </w:tcPr>
          <w:p w:rsidR="009F5E29" w:rsidRDefault="009F5E29" w:rsidP="009F5E29"/>
        </w:tc>
        <w:tc>
          <w:tcPr>
            <w:tcW w:w="4890" w:type="dxa"/>
          </w:tcPr>
          <w:p w:rsidR="009F5E29" w:rsidRDefault="009F5E29" w:rsidP="009F5E29">
            <w:proofErr w:type="spellStart"/>
            <w:r>
              <w:t>CoachBright</w:t>
            </w:r>
            <w:proofErr w:type="spellEnd"/>
            <w:r>
              <w:t xml:space="preserve"> (Exeter University / </w:t>
            </w:r>
            <w:proofErr w:type="spellStart"/>
            <w:r>
              <w:t>NSSW</w:t>
            </w:r>
            <w:proofErr w:type="spellEnd"/>
            <w:r>
              <w:t xml:space="preserve">) </w:t>
            </w:r>
          </w:p>
        </w:tc>
        <w:tc>
          <w:tcPr>
            <w:tcW w:w="1164" w:type="dxa"/>
          </w:tcPr>
          <w:p w:rsidR="009F5E29" w:rsidRDefault="009F5E29" w:rsidP="009F5E29">
            <w:pPr>
              <w:rPr>
                <w:sz w:val="20"/>
              </w:rPr>
            </w:pPr>
            <w:r>
              <w:rPr>
                <w:sz w:val="20"/>
              </w:rPr>
              <w:t xml:space="preserve">30 selected students </w:t>
            </w:r>
          </w:p>
        </w:tc>
        <w:tc>
          <w:tcPr>
            <w:tcW w:w="1619" w:type="dxa"/>
          </w:tcPr>
          <w:p w:rsidR="009F5E29" w:rsidRDefault="009F5E29" w:rsidP="009F5E29">
            <w:pPr>
              <w:rPr>
                <w:sz w:val="20"/>
              </w:rPr>
            </w:pPr>
            <w:proofErr w:type="spellStart"/>
            <w:r>
              <w:rPr>
                <w:sz w:val="20"/>
              </w:rPr>
              <w:t>HT</w:t>
            </w:r>
            <w:proofErr w:type="spellEnd"/>
            <w:r>
              <w:rPr>
                <w:sz w:val="20"/>
              </w:rPr>
              <w:t xml:space="preserve"> 1 &amp; 2 </w:t>
            </w:r>
          </w:p>
        </w:tc>
        <w:tc>
          <w:tcPr>
            <w:tcW w:w="1470" w:type="dxa"/>
          </w:tcPr>
          <w:p w:rsidR="009F5E29" w:rsidRDefault="009F5E29" w:rsidP="009F5E29">
            <w:r>
              <w:t xml:space="preserve">GB 3 &amp; 7 </w:t>
            </w:r>
          </w:p>
        </w:tc>
        <w:tc>
          <w:tcPr>
            <w:tcW w:w="3158" w:type="dxa"/>
          </w:tcPr>
          <w:p w:rsidR="009F5E29" w:rsidRDefault="009F5E29" w:rsidP="009F5E29">
            <w:r>
              <w:t xml:space="preserve">Student survey </w:t>
            </w:r>
          </w:p>
        </w:tc>
      </w:tr>
      <w:tr w:rsidR="009F5E29" w:rsidTr="00DC0BD3">
        <w:trPr>
          <w:trHeight w:val="568"/>
        </w:trPr>
        <w:tc>
          <w:tcPr>
            <w:tcW w:w="1342" w:type="dxa"/>
            <w:vMerge w:val="restart"/>
          </w:tcPr>
          <w:p w:rsidR="009F5E29" w:rsidRDefault="009F5E29" w:rsidP="009F5E29">
            <w:r>
              <w:t>11</w:t>
            </w:r>
          </w:p>
        </w:tc>
        <w:tc>
          <w:tcPr>
            <w:tcW w:w="4890" w:type="dxa"/>
          </w:tcPr>
          <w:p w:rsidR="009F5E29" w:rsidRDefault="009F5E29" w:rsidP="009F5E29">
            <w:r>
              <w:t xml:space="preserve">Careers &amp; Aspirations week </w:t>
            </w:r>
          </w:p>
        </w:tc>
        <w:tc>
          <w:tcPr>
            <w:tcW w:w="1164" w:type="dxa"/>
          </w:tcPr>
          <w:p w:rsidR="009F5E29" w:rsidRDefault="009F5E29" w:rsidP="009F5E29">
            <w:pPr>
              <w:rPr>
                <w:sz w:val="20"/>
              </w:rPr>
            </w:pPr>
            <w:r>
              <w:rPr>
                <w:sz w:val="20"/>
              </w:rPr>
              <w:t>Full year group</w:t>
            </w:r>
          </w:p>
        </w:tc>
        <w:tc>
          <w:tcPr>
            <w:tcW w:w="1619" w:type="dxa"/>
          </w:tcPr>
          <w:p w:rsidR="009F5E29" w:rsidRPr="002B32BB" w:rsidRDefault="009F5E29" w:rsidP="009F5E29">
            <w:pPr>
              <w:rPr>
                <w:sz w:val="20"/>
              </w:rPr>
            </w:pPr>
            <w:proofErr w:type="spellStart"/>
            <w:r>
              <w:rPr>
                <w:sz w:val="20"/>
              </w:rPr>
              <w:t>HT</w:t>
            </w:r>
            <w:proofErr w:type="spellEnd"/>
            <w:r>
              <w:rPr>
                <w:sz w:val="20"/>
              </w:rPr>
              <w:t xml:space="preserve"> 2, 4</w:t>
            </w:r>
          </w:p>
        </w:tc>
        <w:tc>
          <w:tcPr>
            <w:tcW w:w="1470" w:type="dxa"/>
          </w:tcPr>
          <w:p w:rsidR="009F5E29" w:rsidRDefault="009F5E29" w:rsidP="009F5E29">
            <w:r>
              <w:t>GB 2 &amp; 4</w:t>
            </w:r>
          </w:p>
        </w:tc>
        <w:tc>
          <w:tcPr>
            <w:tcW w:w="3158" w:type="dxa"/>
          </w:tcPr>
          <w:p w:rsidR="009F5E29" w:rsidRDefault="009F5E29" w:rsidP="009F5E29">
            <w:r>
              <w:t>Student survey</w:t>
            </w:r>
          </w:p>
        </w:tc>
      </w:tr>
      <w:tr w:rsidR="009F5E29" w:rsidTr="00DC0BD3">
        <w:trPr>
          <w:trHeight w:val="290"/>
        </w:trPr>
        <w:tc>
          <w:tcPr>
            <w:tcW w:w="1342" w:type="dxa"/>
            <w:vMerge/>
          </w:tcPr>
          <w:p w:rsidR="009F5E29" w:rsidRDefault="009F5E29" w:rsidP="009F5E29"/>
        </w:tc>
        <w:tc>
          <w:tcPr>
            <w:tcW w:w="4890" w:type="dxa"/>
          </w:tcPr>
          <w:p w:rsidR="009F5E29" w:rsidRDefault="009F5E29" w:rsidP="009F5E29">
            <w:r>
              <w:t xml:space="preserve">1:1 Course Choice appointments available by an Exeter College Advisor </w:t>
            </w:r>
          </w:p>
        </w:tc>
        <w:tc>
          <w:tcPr>
            <w:tcW w:w="1164" w:type="dxa"/>
          </w:tcPr>
          <w:p w:rsidR="009F5E29" w:rsidRDefault="009F5E29" w:rsidP="009F5E29">
            <w:r>
              <w:t xml:space="preserve">Full year group </w:t>
            </w:r>
          </w:p>
        </w:tc>
        <w:tc>
          <w:tcPr>
            <w:tcW w:w="1619" w:type="dxa"/>
          </w:tcPr>
          <w:p w:rsidR="009F5E29" w:rsidRDefault="009F5E29" w:rsidP="009F5E29">
            <w:proofErr w:type="spellStart"/>
            <w:r>
              <w:t>HT</w:t>
            </w:r>
            <w:proofErr w:type="spellEnd"/>
            <w:r>
              <w:t xml:space="preserve"> 1, 2, 3 </w:t>
            </w:r>
          </w:p>
        </w:tc>
        <w:tc>
          <w:tcPr>
            <w:tcW w:w="1470" w:type="dxa"/>
          </w:tcPr>
          <w:p w:rsidR="009F5E29" w:rsidRDefault="009F5E29" w:rsidP="009F5E29">
            <w:r>
              <w:t xml:space="preserve">GB 3 &amp; 7 </w:t>
            </w:r>
          </w:p>
        </w:tc>
        <w:tc>
          <w:tcPr>
            <w:tcW w:w="3158" w:type="dxa"/>
          </w:tcPr>
          <w:p w:rsidR="009F5E29" w:rsidRDefault="009F5E29" w:rsidP="009F5E29">
            <w:r>
              <w:t xml:space="preserve">Student survey </w:t>
            </w:r>
          </w:p>
        </w:tc>
      </w:tr>
      <w:tr w:rsidR="009F5E29" w:rsidTr="00DC0BD3">
        <w:trPr>
          <w:trHeight w:val="290"/>
        </w:trPr>
        <w:tc>
          <w:tcPr>
            <w:tcW w:w="1342" w:type="dxa"/>
            <w:vMerge/>
          </w:tcPr>
          <w:p w:rsidR="009F5E29" w:rsidRDefault="009F5E29" w:rsidP="009F5E29"/>
        </w:tc>
        <w:tc>
          <w:tcPr>
            <w:tcW w:w="4890" w:type="dxa"/>
          </w:tcPr>
          <w:p w:rsidR="009F5E29" w:rsidRDefault="009F5E29" w:rsidP="009F5E29">
            <w:r>
              <w:t>Exeter College Advisor available at Parent events throughout the year</w:t>
            </w:r>
          </w:p>
        </w:tc>
        <w:tc>
          <w:tcPr>
            <w:tcW w:w="1164" w:type="dxa"/>
          </w:tcPr>
          <w:p w:rsidR="009F5E29" w:rsidRDefault="009F5E29" w:rsidP="009F5E29">
            <w:r>
              <w:t xml:space="preserve">Full year group </w:t>
            </w:r>
          </w:p>
        </w:tc>
        <w:tc>
          <w:tcPr>
            <w:tcW w:w="1619" w:type="dxa"/>
          </w:tcPr>
          <w:p w:rsidR="009F5E29" w:rsidRDefault="009F5E29" w:rsidP="009F5E29">
            <w:r>
              <w:t xml:space="preserve">Ongoing </w:t>
            </w:r>
          </w:p>
        </w:tc>
        <w:tc>
          <w:tcPr>
            <w:tcW w:w="1470" w:type="dxa"/>
          </w:tcPr>
          <w:p w:rsidR="009F5E29" w:rsidRDefault="009F5E29" w:rsidP="009F5E29">
            <w:r>
              <w:t xml:space="preserve">GB 3 &amp; 7 </w:t>
            </w:r>
          </w:p>
        </w:tc>
        <w:tc>
          <w:tcPr>
            <w:tcW w:w="3158" w:type="dxa"/>
          </w:tcPr>
          <w:p w:rsidR="009F5E29" w:rsidRDefault="009F5E29" w:rsidP="009F5E29">
            <w:r>
              <w:t xml:space="preserve">Parent survey </w:t>
            </w:r>
          </w:p>
        </w:tc>
      </w:tr>
      <w:tr w:rsidR="009F5E29" w:rsidTr="00DC0BD3">
        <w:trPr>
          <w:trHeight w:val="290"/>
        </w:trPr>
        <w:tc>
          <w:tcPr>
            <w:tcW w:w="1342" w:type="dxa"/>
            <w:vMerge/>
          </w:tcPr>
          <w:p w:rsidR="009F5E29" w:rsidRDefault="009F5E29" w:rsidP="009F5E29"/>
        </w:tc>
        <w:tc>
          <w:tcPr>
            <w:tcW w:w="4890" w:type="dxa"/>
          </w:tcPr>
          <w:p w:rsidR="009F5E29" w:rsidRDefault="009F5E29" w:rsidP="009F5E29">
            <w:r>
              <w:t xml:space="preserve">Higher Education Assemblies: </w:t>
            </w:r>
            <w:proofErr w:type="spellStart"/>
            <w:r>
              <w:t>Bicton</w:t>
            </w:r>
            <w:proofErr w:type="spellEnd"/>
            <w:r>
              <w:t xml:space="preserve"> College, Academy of music and sound, Exeter College, </w:t>
            </w:r>
            <w:proofErr w:type="spellStart"/>
            <w:r>
              <w:t>NSSW</w:t>
            </w:r>
            <w:proofErr w:type="spellEnd"/>
            <w:r>
              <w:t xml:space="preserve"> (Vocational and Academic), all local Sixth form colleges.  </w:t>
            </w:r>
          </w:p>
        </w:tc>
        <w:tc>
          <w:tcPr>
            <w:tcW w:w="1164" w:type="dxa"/>
          </w:tcPr>
          <w:p w:rsidR="009F5E29" w:rsidRDefault="009F5E29" w:rsidP="009F5E29">
            <w:r>
              <w:t xml:space="preserve">Full year group </w:t>
            </w:r>
          </w:p>
        </w:tc>
        <w:tc>
          <w:tcPr>
            <w:tcW w:w="1619" w:type="dxa"/>
          </w:tcPr>
          <w:p w:rsidR="009F5E29" w:rsidRDefault="009F5E29" w:rsidP="009F5E29">
            <w:proofErr w:type="spellStart"/>
            <w:r>
              <w:t>HT</w:t>
            </w:r>
            <w:proofErr w:type="spellEnd"/>
            <w:r>
              <w:t xml:space="preserve"> 1 </w:t>
            </w:r>
          </w:p>
        </w:tc>
        <w:tc>
          <w:tcPr>
            <w:tcW w:w="1470" w:type="dxa"/>
          </w:tcPr>
          <w:p w:rsidR="009F5E29" w:rsidRDefault="009F5E29" w:rsidP="009F5E29">
            <w:r>
              <w:t xml:space="preserve">GB 2 &amp; 7 </w:t>
            </w:r>
          </w:p>
        </w:tc>
        <w:tc>
          <w:tcPr>
            <w:tcW w:w="3158" w:type="dxa"/>
          </w:tcPr>
          <w:p w:rsidR="009F5E29" w:rsidRDefault="009F5E29" w:rsidP="009F5E29">
            <w:r>
              <w:t xml:space="preserve">HOY in assembly </w:t>
            </w:r>
          </w:p>
        </w:tc>
      </w:tr>
      <w:tr w:rsidR="009F5E29" w:rsidTr="00DC0BD3">
        <w:trPr>
          <w:trHeight w:val="290"/>
        </w:trPr>
        <w:tc>
          <w:tcPr>
            <w:tcW w:w="1342" w:type="dxa"/>
            <w:vMerge/>
          </w:tcPr>
          <w:p w:rsidR="009F5E29" w:rsidRDefault="009F5E29" w:rsidP="009F5E29"/>
        </w:tc>
        <w:tc>
          <w:tcPr>
            <w:tcW w:w="4890" w:type="dxa"/>
          </w:tcPr>
          <w:p w:rsidR="009F5E29" w:rsidRDefault="009F5E29" w:rsidP="009F5E29">
            <w:r>
              <w:t xml:space="preserve">Visit to Exeter College for SEN students </w:t>
            </w:r>
          </w:p>
        </w:tc>
        <w:tc>
          <w:tcPr>
            <w:tcW w:w="1164" w:type="dxa"/>
          </w:tcPr>
          <w:p w:rsidR="009F5E29" w:rsidRDefault="009F5E29" w:rsidP="009F5E29">
            <w:r>
              <w:t xml:space="preserve">Selected students (15) </w:t>
            </w:r>
          </w:p>
        </w:tc>
        <w:tc>
          <w:tcPr>
            <w:tcW w:w="1619" w:type="dxa"/>
          </w:tcPr>
          <w:p w:rsidR="009F5E29" w:rsidRDefault="009F5E29" w:rsidP="009F5E29">
            <w:proofErr w:type="spellStart"/>
            <w:r>
              <w:t>HT</w:t>
            </w:r>
            <w:proofErr w:type="spellEnd"/>
            <w:r>
              <w:t xml:space="preserve"> 3</w:t>
            </w:r>
          </w:p>
        </w:tc>
        <w:tc>
          <w:tcPr>
            <w:tcW w:w="1470" w:type="dxa"/>
          </w:tcPr>
          <w:p w:rsidR="009F5E29" w:rsidRDefault="009F5E29" w:rsidP="009F5E29">
            <w:r>
              <w:t>GB, 2, 3, 7</w:t>
            </w:r>
          </w:p>
        </w:tc>
        <w:tc>
          <w:tcPr>
            <w:tcW w:w="3158" w:type="dxa"/>
          </w:tcPr>
          <w:p w:rsidR="009F5E29" w:rsidRDefault="009F5E29" w:rsidP="009F5E29"/>
        </w:tc>
      </w:tr>
      <w:tr w:rsidR="009F5E29" w:rsidTr="00DC0BD3">
        <w:trPr>
          <w:trHeight w:val="290"/>
        </w:trPr>
        <w:tc>
          <w:tcPr>
            <w:tcW w:w="1342" w:type="dxa"/>
            <w:vMerge/>
          </w:tcPr>
          <w:p w:rsidR="009F5E29" w:rsidRDefault="009F5E29" w:rsidP="009F5E29"/>
        </w:tc>
        <w:tc>
          <w:tcPr>
            <w:tcW w:w="4890" w:type="dxa"/>
          </w:tcPr>
          <w:p w:rsidR="009F5E29" w:rsidRDefault="009F5E29" w:rsidP="009F5E29">
            <w:r>
              <w:t xml:space="preserve">Scholars Programme (Exeter University) </w:t>
            </w:r>
          </w:p>
        </w:tc>
        <w:tc>
          <w:tcPr>
            <w:tcW w:w="1164" w:type="dxa"/>
          </w:tcPr>
          <w:p w:rsidR="009F5E29" w:rsidRPr="002B32BB" w:rsidRDefault="009F5E29" w:rsidP="009F5E29">
            <w:pPr>
              <w:rPr>
                <w:sz w:val="20"/>
              </w:rPr>
            </w:pPr>
            <w:r>
              <w:rPr>
                <w:sz w:val="20"/>
              </w:rPr>
              <w:t xml:space="preserve">12 selected students </w:t>
            </w:r>
          </w:p>
        </w:tc>
        <w:tc>
          <w:tcPr>
            <w:tcW w:w="1619" w:type="dxa"/>
          </w:tcPr>
          <w:p w:rsidR="009F5E29" w:rsidRPr="002B32BB" w:rsidRDefault="009F5E29" w:rsidP="009F5E29">
            <w:pPr>
              <w:rPr>
                <w:sz w:val="20"/>
              </w:rPr>
            </w:pPr>
            <w:r>
              <w:rPr>
                <w:sz w:val="20"/>
              </w:rPr>
              <w:t xml:space="preserve">Ongoing </w:t>
            </w:r>
          </w:p>
        </w:tc>
        <w:tc>
          <w:tcPr>
            <w:tcW w:w="1470" w:type="dxa"/>
          </w:tcPr>
          <w:p w:rsidR="009F5E29" w:rsidRDefault="009F5E29" w:rsidP="009F5E29">
            <w:r>
              <w:t xml:space="preserve">GB 3 &amp; 7 </w:t>
            </w:r>
          </w:p>
        </w:tc>
        <w:tc>
          <w:tcPr>
            <w:tcW w:w="3158" w:type="dxa"/>
          </w:tcPr>
          <w:p w:rsidR="009F5E29" w:rsidRDefault="009F5E29" w:rsidP="009F5E29">
            <w:r>
              <w:t xml:space="preserve">Student survey </w:t>
            </w:r>
          </w:p>
        </w:tc>
      </w:tr>
    </w:tbl>
    <w:p w:rsidR="00885334" w:rsidRDefault="00885334"/>
    <w:p w:rsidR="00FF4752" w:rsidRDefault="00FF4752"/>
    <w:p w:rsidR="00D70C50" w:rsidRPr="00D040FF" w:rsidRDefault="00D040FF">
      <w:pPr>
        <w:rPr>
          <w:u w:val="single"/>
        </w:rPr>
      </w:pPr>
      <w:r w:rsidRPr="00D040FF">
        <w:rPr>
          <w:u w:val="single"/>
        </w:rPr>
        <w:t xml:space="preserve">Across Curriculum Careers Provision </w:t>
      </w:r>
    </w:p>
    <w:p w:rsidR="00874C30" w:rsidRDefault="00874C30">
      <w:r>
        <w:t xml:space="preserve">All teaching staff will participate in Career Guidance </w:t>
      </w:r>
      <w:proofErr w:type="spellStart"/>
      <w:r>
        <w:t>CPD</w:t>
      </w:r>
      <w:proofErr w:type="spellEnd"/>
      <w:r>
        <w:t xml:space="preserve"> in the summer 2020. This is to ensure students are receiving up to date and accurate careers information and guidance that is linked directly to their curriculum. Careers provision and employer engagement are incorporated cross the curriculum from Year 7 onwards during our dedicated ‘Careers and Aspirations’ week which take place three times per year. We are working closely with our Careers Hub advisor and the Enterprise Adviser Network to increase student’s engagement with employers across the curriculum, and bring more employers into school to support our students. </w:t>
      </w:r>
    </w:p>
    <w:p w:rsidR="00825494" w:rsidRDefault="00825494"/>
    <w:p w:rsidR="00825494" w:rsidRPr="00825494" w:rsidRDefault="00825494">
      <w:pPr>
        <w:rPr>
          <w:u w:val="single"/>
        </w:rPr>
      </w:pPr>
      <w:r w:rsidRPr="00825494">
        <w:rPr>
          <w:u w:val="single"/>
        </w:rPr>
        <w:t>“About Me” and “</w:t>
      </w:r>
      <w:proofErr w:type="gramStart"/>
      <w:r w:rsidRPr="00825494">
        <w:rPr>
          <w:u w:val="single"/>
        </w:rPr>
        <w:t>Why Me</w:t>
      </w:r>
      <w:r>
        <w:rPr>
          <w:u w:val="single"/>
        </w:rPr>
        <w:t>?</w:t>
      </w:r>
      <w:proofErr w:type="gramEnd"/>
      <w:r w:rsidRPr="00825494">
        <w:rPr>
          <w:u w:val="single"/>
        </w:rPr>
        <w:t xml:space="preserve">” projects </w:t>
      </w:r>
    </w:p>
    <w:p w:rsidR="00825494" w:rsidRDefault="00825494">
      <w:r>
        <w:t xml:space="preserve">The “About Me” project aims to improve communication skills in our Year 8 students. We do this by providing students with a 1:1 coaching session with a local </w:t>
      </w:r>
      <w:r w:rsidR="00DF694D">
        <w:t>businessperson</w:t>
      </w:r>
      <w:r>
        <w:t xml:space="preserve">. Through the coaching session, students will be encourage to talk positively about their hobbies and interests and ultimately produce a 60-second presentation. </w:t>
      </w:r>
    </w:p>
    <w:p w:rsidR="00825494" w:rsidRDefault="00825494"/>
    <w:p w:rsidR="00874C30" w:rsidRDefault="00825494">
      <w:r>
        <w:t xml:space="preserve">The “Why Me?” project </w:t>
      </w:r>
      <w:r w:rsidR="00DF694D">
        <w:t xml:space="preserve">aims to build upon the “About Me” project. Students </w:t>
      </w:r>
      <w:proofErr w:type="gramStart"/>
      <w:r w:rsidR="00DF694D">
        <w:t>are provided</w:t>
      </w:r>
      <w:proofErr w:type="gramEnd"/>
      <w:r w:rsidR="00DF694D">
        <w:t xml:space="preserve"> with a 1:1 coaching session with a local businessperson, this time preparing them for a mock interview. The aim is for every student to participate in a mock interview with a local businessperson and receive valuable feedback. </w:t>
      </w:r>
    </w:p>
    <w:p w:rsidR="00825494" w:rsidRDefault="00825494"/>
    <w:p w:rsidR="00DF694D" w:rsidRDefault="00DF694D"/>
    <w:p w:rsidR="008011E4" w:rsidRDefault="008011E4"/>
    <w:p w:rsidR="008011E4" w:rsidRDefault="008011E4"/>
    <w:p w:rsidR="00DF694D" w:rsidRDefault="00DF694D"/>
    <w:p w:rsidR="00D70C50" w:rsidRPr="00874C30" w:rsidRDefault="00874C30">
      <w:pPr>
        <w:rPr>
          <w:u w:val="single"/>
        </w:rPr>
      </w:pPr>
      <w:proofErr w:type="gramStart"/>
      <w:r w:rsidRPr="00874C30">
        <w:rPr>
          <w:u w:val="single"/>
        </w:rPr>
        <w:lastRenderedPageBreak/>
        <w:t>1-1</w:t>
      </w:r>
      <w:proofErr w:type="gramEnd"/>
      <w:r w:rsidRPr="00874C30">
        <w:rPr>
          <w:u w:val="single"/>
        </w:rPr>
        <w:t xml:space="preserve"> Careers Guidance Interviews and Transition Support </w:t>
      </w:r>
    </w:p>
    <w:p w:rsidR="00D70C50" w:rsidRDefault="005E40F8">
      <w:r>
        <w:t>Maria Masters (</w:t>
      </w:r>
      <w:hyperlink r:id="rId7" w:history="1">
        <w:r w:rsidRPr="00910981">
          <w:rPr>
            <w:rStyle w:val="Hyperlink"/>
          </w:rPr>
          <w:t>MLM@stjamesexeter.co.uk</w:t>
        </w:r>
      </w:hyperlink>
      <w:r>
        <w:t xml:space="preserve">) is an independent </w:t>
      </w:r>
      <w:r w:rsidR="00097467">
        <w:t>registered Careers Adviso</w:t>
      </w:r>
      <w:r>
        <w:t xml:space="preserve">r, based in school one day a week to provide personalised 1-1 career guidance for every student in Y10. Maria supports our students in understanding their Post 16 choices (further education and apprenticeships) and future Higher Education and Career ideas. Maria provides all students with a personalised action plan. </w:t>
      </w:r>
    </w:p>
    <w:p w:rsidR="005E40F8" w:rsidRDefault="005E40F8"/>
    <w:p w:rsidR="004A2E18" w:rsidRDefault="005E40F8">
      <w:pPr>
        <w:rPr>
          <w:u w:val="single"/>
        </w:rPr>
      </w:pPr>
      <w:r w:rsidRPr="004A2E18">
        <w:rPr>
          <w:u w:val="single"/>
        </w:rPr>
        <w:t xml:space="preserve">Support from Exeter College and Course Choice </w:t>
      </w:r>
    </w:p>
    <w:p w:rsidR="00097467" w:rsidRPr="004A2E18" w:rsidRDefault="00097467">
      <w:pPr>
        <w:rPr>
          <w:u w:val="single"/>
        </w:rPr>
      </w:pPr>
      <w:r>
        <w:t>Whilst students are encouraged to look at all further education and apprenticeship providers’ opportunities, a large number do decide to move onto Exeter College, taking either a full time course or an apprenticeship. Caroline Earp (</w:t>
      </w:r>
      <w:hyperlink r:id="rId8" w:history="1">
        <w:r w:rsidRPr="00910981">
          <w:rPr>
            <w:rStyle w:val="Hyperlink"/>
          </w:rPr>
          <w:t>carolineearp@exe-coll.ac.uk</w:t>
        </w:r>
      </w:hyperlink>
      <w:r>
        <w:t xml:space="preserve">) is our Exeter College Advisor </w:t>
      </w:r>
      <w:r w:rsidR="006A6B78">
        <w:t xml:space="preserve">and as well as supporting students through assemblies, application workshops, attending parents evenings and various other school events, she comes into school weekly during the first term of Year 11 </w:t>
      </w:r>
      <w:r w:rsidR="00490696">
        <w:t xml:space="preserve">and can see students for 1-1 course choice interviews. Caroline is there to support all students and parents with any Exeter College related course, application or interview queries. </w:t>
      </w:r>
    </w:p>
    <w:p w:rsidR="004A2E18" w:rsidRDefault="004A2E18"/>
    <w:p w:rsidR="004A2E18" w:rsidRDefault="004A2E18">
      <w:pPr>
        <w:rPr>
          <w:u w:val="single"/>
        </w:rPr>
      </w:pPr>
      <w:r w:rsidRPr="004A2E18">
        <w:rPr>
          <w:u w:val="single"/>
        </w:rPr>
        <w:t xml:space="preserve">Measuring Policy Impact </w:t>
      </w:r>
    </w:p>
    <w:p w:rsidR="004A2E18" w:rsidRPr="00337F31" w:rsidRDefault="004A2E18">
      <w:r w:rsidRPr="004A2E18">
        <w:t xml:space="preserve">The policy impact </w:t>
      </w:r>
      <w:proofErr w:type="gramStart"/>
      <w:r w:rsidRPr="004A2E18">
        <w:t>will be assessed</w:t>
      </w:r>
      <w:proofErr w:type="gramEnd"/>
      <w:r w:rsidRPr="004A2E18">
        <w:t xml:space="preserve"> by looking at our destinations data, feedback received from </w:t>
      </w:r>
      <w:proofErr w:type="spellStart"/>
      <w:r w:rsidRPr="004A2E18">
        <w:t>NSSW</w:t>
      </w:r>
      <w:proofErr w:type="spellEnd"/>
      <w:r w:rsidRPr="004A2E18">
        <w:t>, and the develop</w:t>
      </w:r>
      <w:r w:rsidR="00337F31">
        <w:t xml:space="preserve">ment of student voice surveys. </w:t>
      </w:r>
    </w:p>
    <w:p w:rsidR="004A2E18" w:rsidRDefault="004A2E18">
      <w:pPr>
        <w:rPr>
          <w:u w:val="single"/>
        </w:rPr>
      </w:pPr>
      <w:r>
        <w:rPr>
          <w:u w:val="single"/>
        </w:rPr>
        <w:t>Careers Leader</w:t>
      </w:r>
    </w:p>
    <w:p w:rsidR="004A2E18" w:rsidRDefault="004A2E18">
      <w:r>
        <w:t xml:space="preserve">Steve Brown, Assistant Headteacher, Extended Learning </w:t>
      </w:r>
    </w:p>
    <w:p w:rsidR="004A2E18" w:rsidRDefault="007A5334">
      <w:hyperlink r:id="rId9" w:history="1">
        <w:r w:rsidR="004A2E18" w:rsidRPr="00910981">
          <w:rPr>
            <w:rStyle w:val="Hyperlink"/>
          </w:rPr>
          <w:t>SAB@stjamesexeter.co.uk</w:t>
        </w:r>
      </w:hyperlink>
      <w:r w:rsidR="00C670C6">
        <w:t xml:space="preserve"> </w:t>
      </w:r>
    </w:p>
    <w:p w:rsidR="00FF4752" w:rsidRDefault="004A2E18">
      <w:r>
        <w:t xml:space="preserve">For further information about the Careers </w:t>
      </w:r>
      <w:r w:rsidR="00C670C6">
        <w:t>Programme,</w:t>
      </w:r>
      <w:r>
        <w:t xml:space="preserve"> please contact your child’s Head</w:t>
      </w:r>
      <w:r w:rsidR="00C670C6">
        <w:t xml:space="preserve"> of Year in the first instance. </w:t>
      </w:r>
    </w:p>
    <w:tbl>
      <w:tblPr>
        <w:tblStyle w:val="TableGrid"/>
        <w:tblW w:w="0" w:type="auto"/>
        <w:tblLook w:val="04A0" w:firstRow="1" w:lastRow="0" w:firstColumn="1" w:lastColumn="0" w:noHBand="0" w:noVBand="1"/>
      </w:tblPr>
      <w:tblGrid>
        <w:gridCol w:w="4248"/>
        <w:gridCol w:w="9700"/>
      </w:tblGrid>
      <w:tr w:rsidR="0022497B" w:rsidTr="00845C98">
        <w:tc>
          <w:tcPr>
            <w:tcW w:w="13948" w:type="dxa"/>
            <w:gridSpan w:val="2"/>
          </w:tcPr>
          <w:p w:rsidR="0022497B" w:rsidRPr="00C65D42" w:rsidRDefault="0022497B" w:rsidP="00845C98">
            <w:pPr>
              <w:rPr>
                <w:rFonts w:ascii="Arial" w:hAnsi="Arial" w:cs="Arial"/>
                <w:color w:val="565A5C"/>
                <w:sz w:val="20"/>
                <w:szCs w:val="20"/>
              </w:rPr>
            </w:pPr>
            <w:r w:rsidRPr="006A5AFD">
              <w:rPr>
                <w:rFonts w:ascii="Arial" w:hAnsi="Arial" w:cs="Arial"/>
                <w:color w:val="565A5C"/>
                <w:sz w:val="40"/>
                <w:szCs w:val="20"/>
              </w:rPr>
              <w:t xml:space="preserve">Gatsby Benchmarks </w:t>
            </w:r>
          </w:p>
        </w:tc>
      </w:tr>
      <w:tr w:rsidR="0022497B" w:rsidTr="00845C98">
        <w:tc>
          <w:tcPr>
            <w:tcW w:w="4248" w:type="dxa"/>
          </w:tcPr>
          <w:p w:rsidR="0022497B" w:rsidRPr="006A5AFD" w:rsidRDefault="0022497B" w:rsidP="00845C98">
            <w:pPr>
              <w:pStyle w:val="ListParagraph"/>
              <w:numPr>
                <w:ilvl w:val="0"/>
                <w:numId w:val="7"/>
              </w:numPr>
              <w:shd w:val="clear" w:color="auto" w:fill="FFFFFF"/>
              <w:spacing w:before="100" w:beforeAutospacing="1" w:after="100" w:afterAutospacing="1"/>
              <w:rPr>
                <w:rFonts w:ascii="Calibri" w:eastAsia="Times New Roman" w:hAnsi="Calibri" w:cs="Calibri"/>
                <w:b/>
                <w:color w:val="54595F"/>
                <w:sz w:val="24"/>
                <w:szCs w:val="28"/>
                <w:lang w:eastAsia="en-GB"/>
              </w:rPr>
            </w:pPr>
            <w:r w:rsidRPr="006A5AFD">
              <w:rPr>
                <w:rFonts w:ascii="Calibri" w:eastAsia="Times New Roman" w:hAnsi="Calibri" w:cs="Calibri"/>
                <w:b/>
                <w:color w:val="54595F"/>
                <w:sz w:val="24"/>
                <w:szCs w:val="28"/>
                <w:lang w:eastAsia="en-GB"/>
              </w:rPr>
              <w:t>A stable careers programme</w:t>
            </w:r>
          </w:p>
        </w:tc>
        <w:tc>
          <w:tcPr>
            <w:tcW w:w="9700" w:type="dxa"/>
          </w:tcPr>
          <w:p w:rsidR="0022497B" w:rsidRPr="006A5AFD" w:rsidRDefault="0022497B" w:rsidP="00845C98">
            <w:pPr>
              <w:rPr>
                <w:rFonts w:ascii="Arial" w:hAnsi="Arial" w:cs="Arial"/>
                <w:sz w:val="20"/>
              </w:rPr>
            </w:pPr>
            <w:r w:rsidRPr="006A5AFD">
              <w:rPr>
                <w:rFonts w:ascii="Arial" w:hAnsi="Arial" w:cs="Arial"/>
                <w:color w:val="565A5C"/>
                <w:sz w:val="20"/>
              </w:rPr>
              <w:t xml:space="preserve">Every school and college should have an embedded programme of career education and guidance that </w:t>
            </w:r>
            <w:proofErr w:type="gramStart"/>
            <w:r w:rsidRPr="006A5AFD">
              <w:rPr>
                <w:rFonts w:ascii="Arial" w:hAnsi="Arial" w:cs="Arial"/>
                <w:color w:val="565A5C"/>
                <w:sz w:val="20"/>
              </w:rPr>
              <w:t>is known and understood by pupils, parents, teachers and employers</w:t>
            </w:r>
            <w:proofErr w:type="gramEnd"/>
            <w:r w:rsidRPr="006A5AFD">
              <w:rPr>
                <w:rFonts w:ascii="Arial" w:hAnsi="Arial" w:cs="Arial"/>
                <w:color w:val="565A5C"/>
                <w:sz w:val="20"/>
              </w:rPr>
              <w:t>.</w:t>
            </w:r>
          </w:p>
        </w:tc>
      </w:tr>
      <w:tr w:rsidR="0022497B" w:rsidTr="00845C98">
        <w:tc>
          <w:tcPr>
            <w:tcW w:w="4248" w:type="dxa"/>
          </w:tcPr>
          <w:p w:rsidR="0022497B" w:rsidRPr="006A5AFD" w:rsidRDefault="0022497B" w:rsidP="00845C98">
            <w:pPr>
              <w:numPr>
                <w:ilvl w:val="0"/>
                <w:numId w:val="7"/>
              </w:numPr>
              <w:shd w:val="clear" w:color="auto" w:fill="FFFFFF"/>
              <w:spacing w:before="100" w:beforeAutospacing="1" w:after="100" w:afterAutospacing="1"/>
              <w:rPr>
                <w:rFonts w:ascii="Calibri" w:eastAsia="Times New Roman" w:hAnsi="Calibri" w:cs="Calibri"/>
                <w:b/>
                <w:color w:val="54595F"/>
                <w:sz w:val="24"/>
                <w:szCs w:val="28"/>
                <w:lang w:eastAsia="en-GB"/>
              </w:rPr>
            </w:pPr>
            <w:r w:rsidRPr="00FF4752">
              <w:rPr>
                <w:rFonts w:ascii="Calibri" w:eastAsia="Times New Roman" w:hAnsi="Calibri" w:cs="Calibri"/>
                <w:b/>
                <w:color w:val="54595F"/>
                <w:sz w:val="24"/>
                <w:szCs w:val="28"/>
                <w:lang w:eastAsia="en-GB"/>
              </w:rPr>
              <w:lastRenderedPageBreak/>
              <w:t>Learning from career and labour market information</w:t>
            </w:r>
          </w:p>
        </w:tc>
        <w:tc>
          <w:tcPr>
            <w:tcW w:w="9700" w:type="dxa"/>
          </w:tcPr>
          <w:p w:rsidR="0022497B" w:rsidRPr="006A5AFD" w:rsidRDefault="0022497B" w:rsidP="00845C98">
            <w:pPr>
              <w:rPr>
                <w:rFonts w:ascii="Arial" w:hAnsi="Arial" w:cs="Arial"/>
                <w:sz w:val="20"/>
              </w:rPr>
            </w:pPr>
            <w:r w:rsidRPr="006A5AFD">
              <w:rPr>
                <w:rFonts w:ascii="Arial" w:hAnsi="Arial" w:cs="Arial"/>
                <w:color w:val="565A5C"/>
                <w:sz w:val="20"/>
              </w:rPr>
              <w:t>Every pupil, and their parents, should have access to good-quality information about future study options and labour market opportunities. They will need the support of an informed adviser to make best use of available information.</w:t>
            </w:r>
          </w:p>
        </w:tc>
      </w:tr>
      <w:tr w:rsidR="0022497B" w:rsidTr="00845C98">
        <w:tc>
          <w:tcPr>
            <w:tcW w:w="4248" w:type="dxa"/>
          </w:tcPr>
          <w:p w:rsidR="0022497B" w:rsidRPr="006A5AFD" w:rsidRDefault="0022497B" w:rsidP="00845C98">
            <w:pPr>
              <w:numPr>
                <w:ilvl w:val="0"/>
                <w:numId w:val="7"/>
              </w:numPr>
              <w:shd w:val="clear" w:color="auto" w:fill="FFFFFF"/>
              <w:spacing w:before="100" w:beforeAutospacing="1" w:after="100" w:afterAutospacing="1"/>
              <w:rPr>
                <w:rFonts w:ascii="Calibri" w:eastAsia="Times New Roman" w:hAnsi="Calibri" w:cs="Calibri"/>
                <w:b/>
                <w:color w:val="54595F"/>
                <w:sz w:val="24"/>
                <w:szCs w:val="28"/>
                <w:lang w:eastAsia="en-GB"/>
              </w:rPr>
            </w:pPr>
            <w:r w:rsidRPr="00FF4752">
              <w:rPr>
                <w:rFonts w:ascii="Calibri" w:eastAsia="Times New Roman" w:hAnsi="Calibri" w:cs="Calibri"/>
                <w:b/>
                <w:color w:val="54595F"/>
                <w:sz w:val="24"/>
                <w:szCs w:val="28"/>
                <w:lang w:eastAsia="en-GB"/>
              </w:rPr>
              <w:t>Addressing the needs of each pupil</w:t>
            </w:r>
          </w:p>
        </w:tc>
        <w:tc>
          <w:tcPr>
            <w:tcW w:w="9700" w:type="dxa"/>
          </w:tcPr>
          <w:p w:rsidR="0022497B" w:rsidRPr="006A5AFD" w:rsidRDefault="0022497B" w:rsidP="00845C98">
            <w:pPr>
              <w:rPr>
                <w:rFonts w:ascii="Arial" w:hAnsi="Arial" w:cs="Arial"/>
                <w:sz w:val="20"/>
              </w:rPr>
            </w:pPr>
            <w:r w:rsidRPr="006A5AFD">
              <w:rPr>
                <w:rFonts w:ascii="Arial" w:hAnsi="Arial" w:cs="Arial"/>
                <w:color w:val="565A5C"/>
                <w:sz w:val="20"/>
              </w:rPr>
              <w:t xml:space="preserve">Pupils have different career guidance needs at different stages. Opportunities for advice and support need to </w:t>
            </w:r>
            <w:proofErr w:type="gramStart"/>
            <w:r w:rsidRPr="006A5AFD">
              <w:rPr>
                <w:rFonts w:ascii="Arial" w:hAnsi="Arial" w:cs="Arial"/>
                <w:color w:val="565A5C"/>
                <w:sz w:val="20"/>
              </w:rPr>
              <w:t>be tailored</w:t>
            </w:r>
            <w:proofErr w:type="gramEnd"/>
            <w:r w:rsidRPr="006A5AFD">
              <w:rPr>
                <w:rFonts w:ascii="Arial" w:hAnsi="Arial" w:cs="Arial"/>
                <w:color w:val="565A5C"/>
                <w:sz w:val="20"/>
              </w:rPr>
              <w:t xml:space="preserve"> to the needs of each pupil. A school’s careers programme should embed equality and diversity considerations throughout.</w:t>
            </w:r>
          </w:p>
        </w:tc>
      </w:tr>
      <w:tr w:rsidR="0022497B" w:rsidTr="00845C98">
        <w:trPr>
          <w:trHeight w:val="589"/>
        </w:trPr>
        <w:tc>
          <w:tcPr>
            <w:tcW w:w="4248" w:type="dxa"/>
          </w:tcPr>
          <w:p w:rsidR="0022497B" w:rsidRPr="006A5AFD" w:rsidRDefault="0022497B" w:rsidP="00845C98">
            <w:pPr>
              <w:pStyle w:val="ListParagraph"/>
              <w:numPr>
                <w:ilvl w:val="0"/>
                <w:numId w:val="7"/>
              </w:numPr>
              <w:shd w:val="clear" w:color="auto" w:fill="FFFFFF"/>
              <w:spacing w:before="100" w:beforeAutospacing="1" w:after="100" w:afterAutospacing="1"/>
              <w:rPr>
                <w:rFonts w:ascii="Calibri" w:eastAsia="Times New Roman" w:hAnsi="Calibri" w:cs="Calibri"/>
                <w:b/>
                <w:color w:val="54595F"/>
                <w:sz w:val="24"/>
                <w:szCs w:val="28"/>
                <w:lang w:eastAsia="en-GB"/>
              </w:rPr>
            </w:pPr>
            <w:r w:rsidRPr="006A5AFD">
              <w:rPr>
                <w:rFonts w:ascii="Calibri" w:eastAsia="Times New Roman" w:hAnsi="Calibri" w:cs="Calibri"/>
                <w:b/>
                <w:color w:val="54595F"/>
                <w:sz w:val="24"/>
                <w:szCs w:val="28"/>
                <w:lang w:eastAsia="en-GB"/>
              </w:rPr>
              <w:t>Linking curriculum learning to careers</w:t>
            </w:r>
          </w:p>
        </w:tc>
        <w:tc>
          <w:tcPr>
            <w:tcW w:w="9700" w:type="dxa"/>
          </w:tcPr>
          <w:p w:rsidR="0022497B" w:rsidRPr="006A5AFD" w:rsidRDefault="0022497B" w:rsidP="00845C98">
            <w:pPr>
              <w:rPr>
                <w:rFonts w:ascii="Arial" w:hAnsi="Arial" w:cs="Arial"/>
                <w:sz w:val="20"/>
              </w:rPr>
            </w:pPr>
            <w:r w:rsidRPr="006A5AFD">
              <w:rPr>
                <w:rFonts w:ascii="Arial" w:hAnsi="Arial" w:cs="Arial"/>
                <w:color w:val="565A5C"/>
                <w:sz w:val="20"/>
              </w:rPr>
              <w:t>All teachers should link curriculum learning with careers. For example, STEM subject teachers should highlight the relevance of STEM subjects for a wide range of future career paths.</w:t>
            </w:r>
          </w:p>
        </w:tc>
      </w:tr>
      <w:tr w:rsidR="0022497B" w:rsidTr="00845C98">
        <w:tc>
          <w:tcPr>
            <w:tcW w:w="4248" w:type="dxa"/>
          </w:tcPr>
          <w:p w:rsidR="0022497B" w:rsidRPr="006A5AFD" w:rsidRDefault="0022497B" w:rsidP="00845C98">
            <w:pPr>
              <w:numPr>
                <w:ilvl w:val="0"/>
                <w:numId w:val="7"/>
              </w:numPr>
              <w:shd w:val="clear" w:color="auto" w:fill="FFFFFF"/>
              <w:spacing w:before="100" w:beforeAutospacing="1" w:after="100" w:afterAutospacing="1"/>
              <w:rPr>
                <w:rFonts w:ascii="Calibri" w:eastAsia="Times New Roman" w:hAnsi="Calibri" w:cs="Calibri"/>
                <w:b/>
                <w:color w:val="54595F"/>
                <w:sz w:val="24"/>
                <w:szCs w:val="28"/>
                <w:lang w:eastAsia="en-GB"/>
              </w:rPr>
            </w:pPr>
            <w:r w:rsidRPr="00FF4752">
              <w:rPr>
                <w:rFonts w:ascii="Calibri" w:eastAsia="Times New Roman" w:hAnsi="Calibri" w:cs="Calibri"/>
                <w:b/>
                <w:color w:val="54595F"/>
                <w:sz w:val="24"/>
                <w:szCs w:val="28"/>
                <w:lang w:eastAsia="en-GB"/>
              </w:rPr>
              <w:t>Encounters with employers and employees</w:t>
            </w:r>
          </w:p>
        </w:tc>
        <w:tc>
          <w:tcPr>
            <w:tcW w:w="9700" w:type="dxa"/>
          </w:tcPr>
          <w:p w:rsidR="0022497B" w:rsidRPr="006A5AFD" w:rsidRDefault="0022497B" w:rsidP="00845C98">
            <w:pPr>
              <w:rPr>
                <w:rFonts w:ascii="Arial" w:hAnsi="Arial" w:cs="Arial"/>
                <w:sz w:val="20"/>
              </w:rPr>
            </w:pPr>
            <w:r w:rsidRPr="006A5AFD">
              <w:rPr>
                <w:rFonts w:ascii="Arial" w:hAnsi="Arial" w:cs="Arial"/>
                <w:color w:val="565A5C"/>
                <w:sz w:val="20"/>
              </w:rPr>
              <w:t>Every pupil should have multiple opportunities to learn from employers about work, employment and the skills that are valued in the workplace. This can be through a range of enrichment activities including visiting speakers, mentoring and enterprise schemes.</w:t>
            </w:r>
          </w:p>
        </w:tc>
      </w:tr>
      <w:tr w:rsidR="0022497B" w:rsidTr="00845C98">
        <w:tc>
          <w:tcPr>
            <w:tcW w:w="4248" w:type="dxa"/>
          </w:tcPr>
          <w:p w:rsidR="0022497B" w:rsidRPr="006A5AFD" w:rsidRDefault="0022497B" w:rsidP="00845C98">
            <w:pPr>
              <w:pStyle w:val="ListParagraph"/>
              <w:numPr>
                <w:ilvl w:val="0"/>
                <w:numId w:val="7"/>
              </w:numPr>
              <w:shd w:val="clear" w:color="auto" w:fill="FFFFFF"/>
              <w:spacing w:before="100" w:beforeAutospacing="1" w:after="100" w:afterAutospacing="1"/>
              <w:rPr>
                <w:rFonts w:ascii="Calibri" w:eastAsia="Times New Roman" w:hAnsi="Calibri" w:cs="Calibri"/>
                <w:b/>
                <w:color w:val="54595F"/>
                <w:sz w:val="24"/>
                <w:szCs w:val="28"/>
                <w:lang w:eastAsia="en-GB"/>
              </w:rPr>
            </w:pPr>
            <w:r w:rsidRPr="006A5AFD">
              <w:rPr>
                <w:rFonts w:ascii="Calibri" w:eastAsia="Times New Roman" w:hAnsi="Calibri" w:cs="Calibri"/>
                <w:b/>
                <w:color w:val="54595F"/>
                <w:sz w:val="24"/>
                <w:szCs w:val="28"/>
                <w:lang w:eastAsia="en-GB"/>
              </w:rPr>
              <w:t>Experiences of workplaces</w:t>
            </w:r>
          </w:p>
        </w:tc>
        <w:tc>
          <w:tcPr>
            <w:tcW w:w="9700" w:type="dxa"/>
          </w:tcPr>
          <w:p w:rsidR="0022497B" w:rsidRPr="006A5AFD" w:rsidRDefault="0022497B" w:rsidP="00845C98">
            <w:pPr>
              <w:rPr>
                <w:rFonts w:ascii="Arial" w:hAnsi="Arial" w:cs="Arial"/>
                <w:sz w:val="20"/>
              </w:rPr>
            </w:pPr>
            <w:r w:rsidRPr="006A5AFD">
              <w:rPr>
                <w:rFonts w:ascii="Arial" w:hAnsi="Arial" w:cs="Arial"/>
                <w:color w:val="565A5C"/>
                <w:sz w:val="20"/>
              </w:rPr>
              <w:t>Every pupil should have first-hand experiences* of the workplace through work visits, work shadowing and/or work experience to help their exploration of career opportunities, and expand their networks</w:t>
            </w:r>
          </w:p>
        </w:tc>
      </w:tr>
      <w:tr w:rsidR="0022497B" w:rsidTr="00845C98">
        <w:tc>
          <w:tcPr>
            <w:tcW w:w="4248" w:type="dxa"/>
          </w:tcPr>
          <w:p w:rsidR="0022497B" w:rsidRPr="006A5AFD" w:rsidRDefault="0022497B" w:rsidP="00845C98">
            <w:pPr>
              <w:pStyle w:val="ListParagraph"/>
              <w:numPr>
                <w:ilvl w:val="0"/>
                <w:numId w:val="7"/>
              </w:numPr>
              <w:shd w:val="clear" w:color="auto" w:fill="FFFFFF"/>
              <w:spacing w:before="100" w:beforeAutospacing="1" w:after="100" w:afterAutospacing="1"/>
              <w:rPr>
                <w:rFonts w:ascii="Calibri" w:eastAsia="Times New Roman" w:hAnsi="Calibri" w:cs="Calibri"/>
                <w:b/>
                <w:color w:val="54595F"/>
                <w:sz w:val="24"/>
                <w:szCs w:val="28"/>
                <w:lang w:eastAsia="en-GB"/>
              </w:rPr>
            </w:pPr>
            <w:r w:rsidRPr="006A5AFD">
              <w:rPr>
                <w:rFonts w:ascii="Calibri" w:eastAsia="Times New Roman" w:hAnsi="Calibri" w:cs="Calibri"/>
                <w:b/>
                <w:color w:val="54595F"/>
                <w:sz w:val="24"/>
                <w:szCs w:val="28"/>
                <w:lang w:eastAsia="en-GB"/>
              </w:rPr>
              <w:t>Encounters with further and higher education</w:t>
            </w:r>
          </w:p>
        </w:tc>
        <w:tc>
          <w:tcPr>
            <w:tcW w:w="9700" w:type="dxa"/>
          </w:tcPr>
          <w:p w:rsidR="0022497B" w:rsidRPr="006A5AFD" w:rsidRDefault="0022497B" w:rsidP="00845C98">
            <w:pPr>
              <w:rPr>
                <w:rFonts w:ascii="Arial" w:hAnsi="Arial" w:cs="Arial"/>
                <w:sz w:val="20"/>
              </w:rPr>
            </w:pPr>
            <w:r w:rsidRPr="006A5AFD">
              <w:rPr>
                <w:rFonts w:ascii="Arial" w:hAnsi="Arial" w:cs="Arial"/>
                <w:color w:val="565A5C"/>
                <w:sz w:val="20"/>
              </w:rPr>
              <w:t>All pupils should understand the full range of learning opportunities that are available to them. This includes both academic and vocational routes and learning in schools, colleges, universities and in the workplace.</w:t>
            </w:r>
          </w:p>
        </w:tc>
      </w:tr>
      <w:tr w:rsidR="0022497B" w:rsidTr="00845C98">
        <w:tc>
          <w:tcPr>
            <w:tcW w:w="4248" w:type="dxa"/>
          </w:tcPr>
          <w:p w:rsidR="0022497B" w:rsidRPr="006A5AFD" w:rsidRDefault="0022497B" w:rsidP="00845C98">
            <w:pPr>
              <w:pStyle w:val="ListParagraph"/>
              <w:numPr>
                <w:ilvl w:val="0"/>
                <w:numId w:val="7"/>
              </w:numPr>
              <w:shd w:val="clear" w:color="auto" w:fill="FFFFFF"/>
              <w:spacing w:before="100" w:beforeAutospacing="1" w:after="100" w:afterAutospacing="1"/>
              <w:rPr>
                <w:rFonts w:ascii="Calibri" w:eastAsia="Times New Roman" w:hAnsi="Calibri" w:cs="Calibri"/>
                <w:b/>
                <w:color w:val="54595F"/>
                <w:sz w:val="24"/>
                <w:szCs w:val="28"/>
                <w:lang w:eastAsia="en-GB"/>
              </w:rPr>
            </w:pPr>
            <w:r w:rsidRPr="006A5AFD">
              <w:rPr>
                <w:rFonts w:ascii="Calibri" w:eastAsia="Times New Roman" w:hAnsi="Calibri" w:cs="Calibri"/>
                <w:b/>
                <w:color w:val="54595F"/>
                <w:sz w:val="24"/>
                <w:szCs w:val="28"/>
                <w:lang w:eastAsia="en-GB"/>
              </w:rPr>
              <w:t>Personal Guidance</w:t>
            </w:r>
          </w:p>
          <w:p w:rsidR="0022497B" w:rsidRPr="006A5AFD" w:rsidRDefault="0022497B" w:rsidP="00845C98">
            <w:pPr>
              <w:pStyle w:val="ListParagraph"/>
              <w:rPr>
                <w:b/>
                <w:sz w:val="24"/>
                <w:szCs w:val="28"/>
              </w:rPr>
            </w:pPr>
          </w:p>
        </w:tc>
        <w:tc>
          <w:tcPr>
            <w:tcW w:w="9700" w:type="dxa"/>
          </w:tcPr>
          <w:p w:rsidR="0022497B" w:rsidRPr="006A5AFD" w:rsidRDefault="0022497B" w:rsidP="00845C98">
            <w:pPr>
              <w:rPr>
                <w:rFonts w:ascii="Arial" w:hAnsi="Arial" w:cs="Arial"/>
                <w:sz w:val="20"/>
              </w:rPr>
            </w:pPr>
            <w:r w:rsidRPr="006A5AFD">
              <w:rPr>
                <w:rFonts w:ascii="Arial" w:hAnsi="Arial" w:cs="Arial"/>
                <w:color w:val="565A5C"/>
                <w:sz w:val="20"/>
              </w:rPr>
              <w:t xml:space="preserve">Every pupil should have opportunities for guidance interviews with a careers adviser, who could be internal (a member of school staff) or external, provided they are trained to an appropriate level. These should be available whenever significant study or career choices </w:t>
            </w:r>
            <w:proofErr w:type="gramStart"/>
            <w:r w:rsidRPr="006A5AFD">
              <w:rPr>
                <w:rFonts w:ascii="Arial" w:hAnsi="Arial" w:cs="Arial"/>
                <w:color w:val="565A5C"/>
                <w:sz w:val="20"/>
              </w:rPr>
              <w:t>are being made</w:t>
            </w:r>
            <w:proofErr w:type="gramEnd"/>
            <w:r w:rsidRPr="006A5AFD">
              <w:rPr>
                <w:rFonts w:ascii="Arial" w:hAnsi="Arial" w:cs="Arial"/>
                <w:color w:val="565A5C"/>
                <w:sz w:val="20"/>
              </w:rPr>
              <w:t xml:space="preserve">. They </w:t>
            </w:r>
            <w:proofErr w:type="gramStart"/>
            <w:r w:rsidRPr="006A5AFD">
              <w:rPr>
                <w:rFonts w:ascii="Arial" w:hAnsi="Arial" w:cs="Arial"/>
                <w:color w:val="565A5C"/>
                <w:sz w:val="20"/>
              </w:rPr>
              <w:t>should be expected</w:t>
            </w:r>
            <w:proofErr w:type="gramEnd"/>
            <w:r w:rsidRPr="006A5AFD">
              <w:rPr>
                <w:rFonts w:ascii="Arial" w:hAnsi="Arial" w:cs="Arial"/>
                <w:color w:val="565A5C"/>
                <w:sz w:val="20"/>
              </w:rPr>
              <w:t xml:space="preserve"> for all pupils but should be timed to meet their individual needs.</w:t>
            </w:r>
          </w:p>
        </w:tc>
      </w:tr>
    </w:tbl>
    <w:p w:rsidR="00FF4752" w:rsidRDefault="00FF4752"/>
    <w:p w:rsidR="00FF4752" w:rsidRDefault="00FF4752">
      <w:bookmarkStart w:id="0" w:name="_GoBack"/>
      <w:bookmarkEnd w:id="0"/>
    </w:p>
    <w:p w:rsidR="00FF4752" w:rsidRDefault="00FF4752"/>
    <w:p w:rsidR="00CF15F4" w:rsidRDefault="00CF15F4"/>
    <w:p w:rsidR="00FF4752" w:rsidRDefault="00FF4752"/>
    <w:sectPr w:rsidR="00FF4752" w:rsidSect="007C027F">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334" w:rsidRDefault="007A5334" w:rsidP="007C027F">
      <w:pPr>
        <w:spacing w:after="0" w:line="240" w:lineRule="auto"/>
      </w:pPr>
      <w:r>
        <w:separator/>
      </w:r>
    </w:p>
  </w:endnote>
  <w:endnote w:type="continuationSeparator" w:id="0">
    <w:p w:rsidR="007A5334" w:rsidRDefault="007A5334" w:rsidP="007C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334" w:rsidRDefault="007A5334" w:rsidP="007C027F">
      <w:pPr>
        <w:spacing w:after="0" w:line="240" w:lineRule="auto"/>
      </w:pPr>
      <w:r>
        <w:separator/>
      </w:r>
    </w:p>
  </w:footnote>
  <w:footnote w:type="continuationSeparator" w:id="0">
    <w:p w:rsidR="007A5334" w:rsidRDefault="007A5334" w:rsidP="007C0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27F" w:rsidRPr="007C027F" w:rsidRDefault="0034558F" w:rsidP="007C027F">
    <w:pPr>
      <w:pStyle w:val="Header"/>
      <w:jc w:val="center"/>
      <w:rPr>
        <w:b/>
        <w:color w:val="002060"/>
        <w:sz w:val="32"/>
      </w:rPr>
    </w:pPr>
    <w:r w:rsidRPr="0034558F">
      <w:rPr>
        <w:b/>
        <w:noProof/>
        <w:color w:val="002060"/>
        <w:sz w:val="32"/>
        <w:lang w:eastAsia="en-GB"/>
      </w:rPr>
      <mc:AlternateContent>
        <mc:Choice Requires="wps">
          <w:drawing>
            <wp:anchor distT="0" distB="0" distL="118745" distR="118745" simplePos="0" relativeHeight="251659264" behindDoc="1" locked="0" layoutInCell="1" allowOverlap="0">
              <wp:simplePos x="0" y="0"/>
              <wp:positionH relativeFrom="margin">
                <wp:posOffset>-30480</wp:posOffset>
              </wp:positionH>
              <wp:positionV relativeFrom="page">
                <wp:posOffset>355600</wp:posOffset>
              </wp:positionV>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4558F" w:rsidRDefault="008011E4">
                              <w:pPr>
                                <w:pStyle w:val="Header"/>
                                <w:jc w:val="center"/>
                                <w:rPr>
                                  <w:caps/>
                                  <w:color w:val="FFFFFF" w:themeColor="background1"/>
                                </w:rPr>
                              </w:pPr>
                              <w:r>
                                <w:rPr>
                                  <w:caps/>
                                  <w:color w:val="FFFFFF" w:themeColor="background1"/>
                                </w:rPr>
                                <w:t>St james school careers programme 2020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left:0;text-align:left;margin-left:-2.4pt;margin-top:28pt;width:468.5pt;height:21.3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4558F" w:rsidRDefault="008011E4">
                        <w:pPr>
                          <w:pStyle w:val="Header"/>
                          <w:jc w:val="center"/>
                          <w:rPr>
                            <w:caps/>
                            <w:color w:val="FFFFFF" w:themeColor="background1"/>
                          </w:rPr>
                        </w:pPr>
                        <w:r>
                          <w:rPr>
                            <w:caps/>
                            <w:color w:val="FFFFFF" w:themeColor="background1"/>
                          </w:rPr>
                          <w:t>St james school careers programme 2020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06C0B"/>
    <w:multiLevelType w:val="multilevel"/>
    <w:tmpl w:val="3AF07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8379E9"/>
    <w:multiLevelType w:val="hybridMultilevel"/>
    <w:tmpl w:val="B4A6DD76"/>
    <w:lvl w:ilvl="0" w:tplc="B61828BC">
      <w:start w:val="1"/>
      <w:numFmt w:val="decimal"/>
      <w:lvlText w:val="%1."/>
      <w:lvlJc w:val="left"/>
      <w:pPr>
        <w:ind w:left="720" w:hanging="360"/>
      </w:pPr>
      <w:rPr>
        <w:rFonts w:ascii="Arial" w:hAnsi="Arial" w:cs="Arial" w:hint="default"/>
        <w:sz w:val="22"/>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44C55"/>
    <w:multiLevelType w:val="multilevel"/>
    <w:tmpl w:val="3AF07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2612F1"/>
    <w:multiLevelType w:val="multilevel"/>
    <w:tmpl w:val="3AF07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45E52"/>
    <w:multiLevelType w:val="hybridMultilevel"/>
    <w:tmpl w:val="687AAC94"/>
    <w:lvl w:ilvl="0" w:tplc="41B891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C434638"/>
    <w:multiLevelType w:val="hybridMultilevel"/>
    <w:tmpl w:val="50948DD4"/>
    <w:lvl w:ilvl="0" w:tplc="6BDE8034">
      <w:start w:val="1"/>
      <w:numFmt w:val="decimal"/>
      <w:lvlText w:val="%1."/>
      <w:lvlJc w:val="left"/>
      <w:pPr>
        <w:ind w:left="720" w:hanging="360"/>
      </w:pPr>
      <w:rPr>
        <w:rFonts w:ascii="Arial" w:hAnsi="Arial" w:cs="Arial" w:hint="default"/>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C55B76"/>
    <w:multiLevelType w:val="multilevel"/>
    <w:tmpl w:val="3AF07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7F"/>
    <w:rsid w:val="00097467"/>
    <w:rsid w:val="00113033"/>
    <w:rsid w:val="001B5BD1"/>
    <w:rsid w:val="001D5769"/>
    <w:rsid w:val="001D60FE"/>
    <w:rsid w:val="0022497B"/>
    <w:rsid w:val="002B32BB"/>
    <w:rsid w:val="00337F31"/>
    <w:rsid w:val="0034558F"/>
    <w:rsid w:val="00490696"/>
    <w:rsid w:val="004A2E18"/>
    <w:rsid w:val="005D6062"/>
    <w:rsid w:val="005E40F8"/>
    <w:rsid w:val="005F4EAB"/>
    <w:rsid w:val="00607EED"/>
    <w:rsid w:val="00631F7D"/>
    <w:rsid w:val="006A5AFD"/>
    <w:rsid w:val="006A6B78"/>
    <w:rsid w:val="006D4F51"/>
    <w:rsid w:val="00763C26"/>
    <w:rsid w:val="007725A8"/>
    <w:rsid w:val="007A5334"/>
    <w:rsid w:val="007C027F"/>
    <w:rsid w:val="008011E4"/>
    <w:rsid w:val="00825494"/>
    <w:rsid w:val="00874C30"/>
    <w:rsid w:val="00885334"/>
    <w:rsid w:val="00974566"/>
    <w:rsid w:val="009F5E29"/>
    <w:rsid w:val="00A169FA"/>
    <w:rsid w:val="00A92E4F"/>
    <w:rsid w:val="00AB772F"/>
    <w:rsid w:val="00AE79C7"/>
    <w:rsid w:val="00B37B09"/>
    <w:rsid w:val="00B406C6"/>
    <w:rsid w:val="00B84C56"/>
    <w:rsid w:val="00C65D42"/>
    <w:rsid w:val="00C670C6"/>
    <w:rsid w:val="00CE4BD1"/>
    <w:rsid w:val="00CF15F4"/>
    <w:rsid w:val="00D040FF"/>
    <w:rsid w:val="00D429BE"/>
    <w:rsid w:val="00D70C50"/>
    <w:rsid w:val="00D91227"/>
    <w:rsid w:val="00D934BF"/>
    <w:rsid w:val="00DC0BD3"/>
    <w:rsid w:val="00DD6E1A"/>
    <w:rsid w:val="00DE0901"/>
    <w:rsid w:val="00DF694D"/>
    <w:rsid w:val="00DF7F15"/>
    <w:rsid w:val="00F81285"/>
    <w:rsid w:val="00FE0FDE"/>
    <w:rsid w:val="00FF4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15159"/>
  <w15:chartTrackingRefBased/>
  <w15:docId w15:val="{A1593ED8-5C26-4D1F-9244-18EB4221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27F"/>
  </w:style>
  <w:style w:type="paragraph" w:styleId="Footer">
    <w:name w:val="footer"/>
    <w:basedOn w:val="Normal"/>
    <w:link w:val="FooterChar"/>
    <w:uiPriority w:val="99"/>
    <w:unhideWhenUsed/>
    <w:rsid w:val="007C0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27F"/>
  </w:style>
  <w:style w:type="table" w:styleId="TableGrid">
    <w:name w:val="Table Grid"/>
    <w:basedOn w:val="TableNormal"/>
    <w:uiPriority w:val="39"/>
    <w:rsid w:val="00CF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D42"/>
    <w:pPr>
      <w:ind w:left="720"/>
      <w:contextualSpacing/>
    </w:pPr>
  </w:style>
  <w:style w:type="character" w:styleId="Hyperlink">
    <w:name w:val="Hyperlink"/>
    <w:basedOn w:val="DefaultParagraphFont"/>
    <w:uiPriority w:val="99"/>
    <w:unhideWhenUsed/>
    <w:rsid w:val="005E40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earp@exe-coll.ac.uk" TargetMode="External"/><Relationship Id="rId3" Type="http://schemas.openxmlformats.org/officeDocument/2006/relationships/settings" Target="settings.xml"/><Relationship Id="rId7" Type="http://schemas.openxmlformats.org/officeDocument/2006/relationships/hyperlink" Target="mailto:MLM@stjamesexeter.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B@stjamesexe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West Exe School</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Brown</dc:creator>
  <cp:keywords/>
  <dc:description/>
  <cp:lastModifiedBy>Steve Brown</cp:lastModifiedBy>
  <cp:revision>2</cp:revision>
  <dcterms:created xsi:type="dcterms:W3CDTF">2020-04-22T11:45:00Z</dcterms:created>
  <dcterms:modified xsi:type="dcterms:W3CDTF">2020-04-22T11:45:00Z</dcterms:modified>
</cp:coreProperties>
</file>